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F0" w:rsidRDefault="0066544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РОДИНСКОГО РАЙОНА АЛТАЙСКОГО КРАЯ</w:t>
      </w:r>
    </w:p>
    <w:p w:rsidR="001B3BF0" w:rsidRDefault="001B3BF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B3BF0" w:rsidRDefault="001B3BF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B3BF0" w:rsidRDefault="0066544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1B3BF0" w:rsidRDefault="001B3BF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B3BF0" w:rsidRDefault="00665446">
      <w:pPr>
        <w:tabs>
          <w:tab w:val="left" w:pos="709"/>
        </w:tabs>
        <w:spacing w:after="0" w:line="240" w:lineRule="auto"/>
        <w:ind w:right="-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22.08.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№ 270</w:t>
      </w:r>
    </w:p>
    <w:p w:rsidR="001B3BF0" w:rsidRDefault="0066544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Родино</w:t>
      </w:r>
    </w:p>
    <w:p w:rsidR="001B3BF0" w:rsidRDefault="001B3BF0">
      <w:pPr>
        <w:spacing w:after="0" w:line="240" w:lineRule="auto"/>
        <w:ind w:right="5385"/>
        <w:jc w:val="both"/>
        <w:rPr>
          <w:rFonts w:ascii="Times New Roman" w:hAnsi="Times New Roman"/>
          <w:sz w:val="28"/>
        </w:rPr>
      </w:pPr>
    </w:p>
    <w:p w:rsidR="001B3BF0" w:rsidRDefault="001B3BF0">
      <w:pPr>
        <w:spacing w:after="0" w:line="240" w:lineRule="auto"/>
        <w:ind w:right="5385"/>
        <w:jc w:val="both"/>
        <w:rPr>
          <w:rFonts w:ascii="Times New Roman" w:hAnsi="Times New Roman"/>
          <w:sz w:val="28"/>
        </w:rPr>
      </w:pPr>
    </w:p>
    <w:p w:rsidR="001B3BF0" w:rsidRDefault="00665446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Порядка согласования крупных сделок, </w:t>
      </w:r>
    </w:p>
    <w:p w:rsidR="001B3BF0" w:rsidRDefault="00665446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совершаемых</w:t>
      </w:r>
      <w:proofErr w:type="gramEnd"/>
      <w:r>
        <w:rPr>
          <w:rFonts w:ascii="Times New Roman" w:hAnsi="Times New Roman"/>
          <w:sz w:val="28"/>
        </w:rPr>
        <w:t xml:space="preserve"> муниципальными унитарными предприятиями </w:t>
      </w:r>
    </w:p>
    <w:p w:rsidR="001B3BF0" w:rsidRDefault="00665446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Родинского района</w:t>
      </w:r>
    </w:p>
    <w:p w:rsidR="001B3BF0" w:rsidRDefault="001B3BF0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</w:p>
    <w:p w:rsidR="001B3BF0" w:rsidRDefault="001B3BF0">
      <w:pPr>
        <w:spacing w:after="0" w:line="240" w:lineRule="auto"/>
        <w:rPr>
          <w:rFonts w:ascii="Times New Roman" w:hAnsi="Times New Roman"/>
          <w:sz w:val="28"/>
        </w:rPr>
      </w:pP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 Гражданским кодексом Российской Федерации, Федеральным законом от 06 октября 2003 года № 131 - ФЗ «Об общих принципах организации местного самоуправления в Российской Федерации», Федеральным законом от 14 ноября 2002 года № 161-ФЗ «О госуд</w:t>
      </w:r>
      <w:r>
        <w:rPr>
          <w:rFonts w:ascii="Times New Roman" w:hAnsi="Times New Roman"/>
          <w:sz w:val="28"/>
        </w:rPr>
        <w:t>арственных и муниципальных унитарных предприятиях», Уставом Муниципального образования «Родинский район», принятого решением Родинского районного Совета депутатов Алтайского края  от 27.07.2024 № 43</w:t>
      </w:r>
      <w:r>
        <w:rPr>
          <w:rFonts w:ascii="Times New Roman" w:hAnsi="Times New Roman"/>
          <w:sz w:val="28"/>
        </w:rPr>
        <w:t xml:space="preserve"> </w:t>
      </w:r>
      <w:proofErr w:type="gramEnd"/>
    </w:p>
    <w:p w:rsidR="001B3BF0" w:rsidRDefault="0066544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1B3BF0" w:rsidRDefault="00665446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Порядок согласования крупных </w:t>
      </w:r>
      <w:r>
        <w:rPr>
          <w:rFonts w:ascii="Times New Roman" w:hAnsi="Times New Roman"/>
          <w:sz w:val="28"/>
        </w:rPr>
        <w:t>сделок, совершаемых муниципальными унитарными предприятиями Родинского района (приложение).</w:t>
      </w:r>
    </w:p>
    <w:p w:rsidR="001B3BF0" w:rsidRDefault="00665446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разместить на официальном сайте Администрации Родинского района в информационно-телекоммуникационной сети «Интернет».</w:t>
      </w:r>
    </w:p>
    <w:p w:rsidR="001B3BF0" w:rsidRDefault="00665446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вступает</w:t>
      </w:r>
      <w:r>
        <w:rPr>
          <w:rFonts w:ascii="Times New Roman" w:hAnsi="Times New Roman"/>
          <w:sz w:val="28"/>
        </w:rPr>
        <w:t xml:space="preserve"> в силу после дня его официального опубликования.</w:t>
      </w:r>
    </w:p>
    <w:p w:rsidR="001B3BF0" w:rsidRDefault="00665446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оставляю за собой.</w:t>
      </w:r>
    </w:p>
    <w:p w:rsidR="001B3BF0" w:rsidRDefault="00665446">
      <w:pPr>
        <w:spacing w:after="0" w:line="240" w:lineRule="auto"/>
        <w:ind w:right="-34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0" distR="0" simplePos="0" relativeHeight="251659264" behindDoc="0" locked="0" layoutInCell="0" allowOverlap="1" wp14:anchorId="66157B61" wp14:editId="612B2867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0" b="0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BF0" w:rsidRDefault="00665446">
      <w:pPr>
        <w:spacing w:after="0" w:line="240" w:lineRule="auto"/>
        <w:ind w:right="-34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0" distR="0" simplePos="0" relativeHeight="251660288" behindDoc="0" locked="0" layoutInCell="0" allowOverlap="1" wp14:anchorId="5286EDF0" wp14:editId="1D62FF76">
            <wp:simplePos x="0" y="0"/>
            <wp:positionH relativeFrom="margin">
              <wp:posOffset>2293620</wp:posOffset>
            </wp:positionH>
            <wp:positionV relativeFrom="paragraph">
              <wp:posOffset>179705</wp:posOffset>
            </wp:positionV>
            <wp:extent cx="1268095" cy="663575"/>
            <wp:effectExtent l="0" t="0" r="0" b="0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BF0" w:rsidRDefault="001B3BF0">
      <w:pPr>
        <w:spacing w:after="0" w:line="240" w:lineRule="auto"/>
        <w:ind w:right="-34"/>
        <w:rPr>
          <w:rFonts w:ascii="Times New Roman" w:hAnsi="Times New Roman"/>
          <w:sz w:val="28"/>
        </w:rPr>
      </w:pPr>
    </w:p>
    <w:p w:rsidR="001B3BF0" w:rsidRDefault="0066544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С.Г. </w:t>
      </w:r>
      <w:proofErr w:type="spellStart"/>
      <w:r>
        <w:rPr>
          <w:rFonts w:ascii="Times New Roman" w:hAnsi="Times New Roman"/>
          <w:sz w:val="28"/>
        </w:rPr>
        <w:t>Катаманов</w:t>
      </w:r>
      <w:proofErr w:type="spellEnd"/>
    </w:p>
    <w:p w:rsidR="001B3BF0" w:rsidRDefault="001B3BF0">
      <w:pPr>
        <w:tabs>
          <w:tab w:val="left" w:pos="7371"/>
        </w:tabs>
        <w:spacing w:after="0" w:line="240" w:lineRule="auto"/>
        <w:ind w:right="-34"/>
        <w:rPr>
          <w:rFonts w:ascii="Times New Roman" w:hAnsi="Times New Roman"/>
          <w:sz w:val="28"/>
        </w:rPr>
      </w:pPr>
    </w:p>
    <w:p w:rsidR="001B3BF0" w:rsidRDefault="0066544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0" b="0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</w:rPr>
        <w:br w:type="page"/>
      </w:r>
      <w:bookmarkStart w:id="0" w:name="_GoBack"/>
      <w:bookmarkEnd w:id="0"/>
    </w:p>
    <w:p w:rsidR="001B3BF0" w:rsidRDefault="001B3BF0">
      <w:pPr>
        <w:spacing w:after="0" w:line="240" w:lineRule="auto"/>
        <w:ind w:left="4956" w:right="-34"/>
        <w:rPr>
          <w:rFonts w:ascii="Times New Roman" w:hAnsi="Times New Roman"/>
          <w:sz w:val="28"/>
        </w:rPr>
      </w:pPr>
    </w:p>
    <w:p w:rsidR="001B3BF0" w:rsidRDefault="00665446">
      <w:pPr>
        <w:spacing w:after="0" w:line="240" w:lineRule="auto"/>
        <w:ind w:left="6096" w:right="-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:rsidR="001B3BF0" w:rsidRDefault="00665446">
      <w:pPr>
        <w:spacing w:after="0" w:line="240" w:lineRule="auto"/>
        <w:ind w:left="6096" w:right="-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:rsidR="001B3BF0" w:rsidRDefault="00665446">
      <w:pPr>
        <w:spacing w:after="0" w:line="240" w:lineRule="auto"/>
        <w:ind w:left="6096" w:right="-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Родинского района </w:t>
      </w:r>
    </w:p>
    <w:p w:rsidR="001B3BF0" w:rsidRDefault="00665446">
      <w:pPr>
        <w:spacing w:after="0" w:line="240" w:lineRule="auto"/>
        <w:ind w:left="6096" w:right="-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_______2024  № ____ </w:t>
      </w:r>
    </w:p>
    <w:p w:rsidR="001B3BF0" w:rsidRDefault="001B3BF0">
      <w:pPr>
        <w:spacing w:after="0" w:line="240" w:lineRule="auto"/>
        <w:ind w:left="5387" w:right="-34"/>
        <w:rPr>
          <w:rFonts w:ascii="Times New Roman" w:hAnsi="Times New Roman"/>
          <w:sz w:val="28"/>
        </w:rPr>
      </w:pPr>
    </w:p>
    <w:p w:rsidR="001B3BF0" w:rsidRDefault="00665446">
      <w:pPr>
        <w:spacing w:after="0" w:line="240" w:lineRule="auto"/>
        <w:ind w:right="-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br/>
        <w:t>СОГЛАСОВАНИЯ КРУПНЫХ СДЕЛОК, СОВЕРШАЕМЫХ МУНИЦИПАЛЬНЫМИ УНИТАРНЫМИ ПРЕДПРИЯТИЯМИ РОДИНСКОГО РАЙОНА</w:t>
      </w:r>
    </w:p>
    <w:p w:rsidR="001B3BF0" w:rsidRDefault="001B3BF0">
      <w:pPr>
        <w:spacing w:after="0" w:line="240" w:lineRule="auto"/>
        <w:ind w:right="-34"/>
        <w:jc w:val="center"/>
        <w:rPr>
          <w:rFonts w:ascii="Times New Roman" w:hAnsi="Times New Roman"/>
          <w:b/>
          <w:sz w:val="28"/>
        </w:rPr>
      </w:pPr>
    </w:p>
    <w:p w:rsidR="001B3BF0" w:rsidRDefault="001B3BF0">
      <w:pPr>
        <w:spacing w:after="0" w:line="240" w:lineRule="auto"/>
        <w:ind w:right="-34"/>
        <w:jc w:val="center"/>
        <w:rPr>
          <w:rFonts w:ascii="Times New Roman" w:hAnsi="Times New Roman"/>
          <w:b/>
          <w:sz w:val="28"/>
        </w:rPr>
      </w:pPr>
    </w:p>
    <w:p w:rsidR="001B3BF0" w:rsidRDefault="00665446">
      <w:pPr>
        <w:spacing w:after="0" w:line="240" w:lineRule="auto"/>
        <w:ind w:right="-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1B3BF0" w:rsidRDefault="001B3BF0">
      <w:pPr>
        <w:spacing w:after="0" w:line="240" w:lineRule="auto"/>
        <w:ind w:right="-34"/>
        <w:jc w:val="center"/>
        <w:rPr>
          <w:rFonts w:ascii="Times New Roman" w:hAnsi="Times New Roman"/>
          <w:sz w:val="28"/>
        </w:rPr>
      </w:pP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 xml:space="preserve">Настоящий Порядок согласования крупных сделок, совершаемых муниципальными унитарными предприятиями Родинского района (далее </w:t>
      </w:r>
      <w:r>
        <w:rPr>
          <w:rFonts w:ascii="Times New Roman" w:hAnsi="Times New Roman"/>
          <w:sz w:val="28"/>
        </w:rPr>
        <w:t>- Порядок), разработан в соответствии с Гражданским кодексом Российской Федерации, Федеральным законом от 14 ноября 2002 года № 161-ФЗ «О государственных и муниципальных унитарных предприятиях», в целях установления единого порядка согласования собственник</w:t>
      </w:r>
      <w:r>
        <w:rPr>
          <w:rFonts w:ascii="Times New Roman" w:hAnsi="Times New Roman"/>
          <w:sz w:val="28"/>
        </w:rPr>
        <w:t>ом имущества муниципального унитарного предприятия крупных сделок, совершаемых муниципальными унитарными предприятиями Родинского района.</w:t>
      </w:r>
      <w:proofErr w:type="gramEnd"/>
    </w:p>
    <w:p w:rsidR="001B3BF0" w:rsidRDefault="0066544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Настоящий Порядок определяет процедуру подачи заявления и согласования Администрацией Родинского района, </w:t>
      </w:r>
      <w:proofErr w:type="gramStart"/>
      <w:r>
        <w:rPr>
          <w:rFonts w:ascii="Times New Roman" w:hAnsi="Times New Roman"/>
          <w:sz w:val="28"/>
        </w:rPr>
        <w:t>осуществля</w:t>
      </w:r>
      <w:r>
        <w:rPr>
          <w:rFonts w:ascii="Times New Roman" w:hAnsi="Times New Roman"/>
          <w:sz w:val="28"/>
        </w:rPr>
        <w:t>ющим</w:t>
      </w:r>
      <w:proofErr w:type="gramEnd"/>
      <w:r>
        <w:rPr>
          <w:rFonts w:ascii="Times New Roman" w:hAnsi="Times New Roman"/>
          <w:sz w:val="28"/>
        </w:rPr>
        <w:t xml:space="preserve"> функции учредителя (собственника) в отношении муниципальных унитарных предприятий Родинского района, совершаемых муниципальными унитарными предприятиями Родинского района сделок, для совершения которых требуется согласие Собственника имущества муницип</w:t>
      </w:r>
      <w:r>
        <w:rPr>
          <w:rFonts w:ascii="Times New Roman" w:hAnsi="Times New Roman"/>
          <w:sz w:val="28"/>
        </w:rPr>
        <w:t>ального унитарного предприятия Родинского района, а также определяет процедуру подготовки документов для получения согласия. Порядок распространяется на правоотношения, указанные пунктом 17 Порядка.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Крупной сделкой считается сделка или несколько взаимос</w:t>
      </w:r>
      <w:r>
        <w:rPr>
          <w:rFonts w:ascii="Times New Roman" w:hAnsi="Times New Roman"/>
          <w:sz w:val="28"/>
        </w:rPr>
        <w:t xml:space="preserve">вязанных сделок, связанных с приобретением, отчуждением или возможностью отчуждения унитарным предприятием прямо либо косвенно имущества, цена или балансовая </w:t>
      </w:r>
      <w:proofErr w:type="gramStart"/>
      <w:r>
        <w:rPr>
          <w:rFonts w:ascii="Times New Roman" w:hAnsi="Times New Roman"/>
          <w:sz w:val="28"/>
        </w:rPr>
        <w:t>стоимость</w:t>
      </w:r>
      <w:proofErr w:type="gramEnd"/>
      <w:r>
        <w:rPr>
          <w:rFonts w:ascii="Times New Roman" w:hAnsi="Times New Roman"/>
          <w:sz w:val="28"/>
        </w:rPr>
        <w:t xml:space="preserve"> которого составляет более десяти процентов уставного фонда государственного или муниципа</w:t>
      </w:r>
      <w:r>
        <w:rPr>
          <w:rFonts w:ascii="Times New Roman" w:hAnsi="Times New Roman"/>
          <w:sz w:val="28"/>
        </w:rPr>
        <w:t>льного предприятия либо балансовой стоимости активов казенного предприятия, определенной по данным его бухгалтерской (финансовой) отчетности на последнюю отчетную дату, если иное не установлено федеральными законами или принятыми в соответствии с ними прав</w:t>
      </w:r>
      <w:r>
        <w:rPr>
          <w:rFonts w:ascii="Times New Roman" w:hAnsi="Times New Roman"/>
          <w:sz w:val="28"/>
        </w:rPr>
        <w:t>овыми актами.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намерении совершить крупную сделку запрещается ее дробить с целью перевода из одного вида в другой.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Стоимость отчуждаемого муниципальным унитарным предприятием в результате крупной сделки имущества определяется на основании данных </w:t>
      </w:r>
      <w:r>
        <w:rPr>
          <w:rFonts w:ascii="Times New Roman" w:hAnsi="Times New Roman"/>
          <w:sz w:val="28"/>
        </w:rPr>
        <w:lastRenderedPageBreak/>
        <w:t xml:space="preserve">его </w:t>
      </w:r>
      <w:r>
        <w:rPr>
          <w:rFonts w:ascii="Times New Roman" w:hAnsi="Times New Roman"/>
          <w:sz w:val="28"/>
        </w:rPr>
        <w:t>бухгалтерского учета, а стоимость приобретаемого муниципальным унитарным предприятием имущества - на основании цены предложения такого имущества.</w:t>
      </w:r>
    </w:p>
    <w:p w:rsidR="001B3BF0" w:rsidRDefault="00665446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унитарное предприятие (далее - Предприятие) осуществляет отчуждение муниципального имущества, за</w:t>
      </w:r>
      <w:r>
        <w:rPr>
          <w:rFonts w:ascii="Times New Roman" w:hAnsi="Times New Roman"/>
          <w:sz w:val="28"/>
        </w:rPr>
        <w:t>крепленного на вещном праве, по стоимости не ниже рыночной, определенной в соответствии с действующим законодательством.</w:t>
      </w:r>
    </w:p>
    <w:p w:rsidR="001B3BF0" w:rsidRDefault="0066544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Сделки Предприятия являются взаимосвязанными, если:</w:t>
      </w:r>
    </w:p>
    <w:p w:rsidR="001B3BF0" w:rsidRDefault="00665446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Сторонами сделок являются одни и те же либо взаимозависимые лица.</w:t>
      </w:r>
    </w:p>
    <w:p w:rsidR="001B3BF0" w:rsidRDefault="00665446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Их п</w:t>
      </w:r>
      <w:r>
        <w:rPr>
          <w:rFonts w:ascii="Times New Roman" w:hAnsi="Times New Roman"/>
          <w:sz w:val="28"/>
        </w:rPr>
        <w:t xml:space="preserve">редметом являются идентичные (однородные) товары (работы, услуги) и они совершены в сопоставимых коммерческих и (или) финансовых условиях, определяемых согласно характеристикам, установленным Налоговым </w:t>
      </w:r>
      <w:hyperlink r:id="rId10" w:history="1">
        <w:r>
          <w:rPr>
            <w:rFonts w:ascii="Times New Roman" w:hAnsi="Times New Roman"/>
            <w:sz w:val="28"/>
          </w:rPr>
          <w:t>кодексом</w:t>
        </w:r>
      </w:hyperlink>
      <w:r>
        <w:rPr>
          <w:rFonts w:ascii="Times New Roman" w:hAnsi="Times New Roman"/>
          <w:sz w:val="28"/>
        </w:rPr>
        <w:t xml:space="preserve"> Российской Федерации.</w:t>
      </w:r>
    </w:p>
    <w:p w:rsidR="001B3BF0" w:rsidRDefault="00665446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Денежные средства, полученные от сделок, направлены на решение единой задачи либо одна или несколько сделок обеспечивают исполнение одн</w:t>
      </w:r>
      <w:r>
        <w:rPr>
          <w:rFonts w:ascii="Times New Roman" w:hAnsi="Times New Roman"/>
          <w:sz w:val="28"/>
        </w:rPr>
        <w:t>ого обязательства.</w:t>
      </w:r>
    </w:p>
    <w:p w:rsidR="001B3BF0" w:rsidRDefault="00665446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Могут быть отнесены к взаимосвязанным сделкам сделки, по которым приобретается или отчуждается имущество, связанное единым технологическим процессом, а также сделки, преследующие цели концентрации такого имущества в собственности одного </w:t>
      </w:r>
      <w:r>
        <w:rPr>
          <w:rFonts w:ascii="Times New Roman" w:hAnsi="Times New Roman"/>
          <w:sz w:val="28"/>
        </w:rPr>
        <w:t>лица.</w:t>
      </w:r>
    </w:p>
    <w:p w:rsidR="001B3BF0" w:rsidRDefault="00665446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Согласие на совершение крупных сделок, в том числе осуществляемых в процессе обычной хозяйственной деятельности, оформляется распоряжением Администрации Родинского района.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Сделка, совершенная без предусмотренного согласования, может быть призна</w:t>
      </w:r>
      <w:r>
        <w:rPr>
          <w:rFonts w:ascii="Times New Roman" w:hAnsi="Times New Roman"/>
          <w:sz w:val="28"/>
        </w:rPr>
        <w:t>на недействительной в установленном законом порядке. Руководитель Предприятия несет ответственность в размере убытков, причиненных Предприятию в результате совершения сделки с нарушением требований по предварительному согласованию Администрацией Родинского</w:t>
      </w:r>
      <w:r>
        <w:rPr>
          <w:rFonts w:ascii="Times New Roman" w:hAnsi="Times New Roman"/>
          <w:sz w:val="28"/>
        </w:rPr>
        <w:t xml:space="preserve"> района сделки, независимо от того была ли эта сделка признана недействительной.</w:t>
      </w:r>
    </w:p>
    <w:p w:rsidR="001B3BF0" w:rsidRDefault="0066544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Согласованные существенные условия совершения сделки являются окончательными и какое-либо их изменение или дополнение требует получения отдельного согласия Собственника иму</w:t>
      </w:r>
      <w:r>
        <w:rPr>
          <w:rFonts w:ascii="Times New Roman" w:hAnsi="Times New Roman"/>
          <w:sz w:val="28"/>
        </w:rPr>
        <w:t>щества, за исключением случаев заключения сделки по результатам торгов, а также других конкурентных способов закупки.</w:t>
      </w:r>
    </w:p>
    <w:p w:rsidR="001B3BF0" w:rsidRDefault="0066544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proofErr w:type="gramStart"/>
      <w:r>
        <w:rPr>
          <w:rFonts w:ascii="Times New Roman" w:hAnsi="Times New Roman"/>
          <w:sz w:val="28"/>
        </w:rPr>
        <w:t xml:space="preserve">Обязательному согласованию подлежат крупные сделки, связанные с участием в торгах в целях заключения муниципальных контрактов, а также </w:t>
      </w:r>
      <w:r>
        <w:rPr>
          <w:rFonts w:ascii="Times New Roman" w:hAnsi="Times New Roman"/>
          <w:sz w:val="28"/>
        </w:rPr>
        <w:t>иные сделки, для совершения которых требуется согласие Собственника имущества муниципального унитарного предприятия в соответствии с действующим законодательством Российской Федерации, в том числе сделки, направленные на получение кредитов, займов и банков</w:t>
      </w:r>
      <w:r>
        <w:rPr>
          <w:rFonts w:ascii="Times New Roman" w:hAnsi="Times New Roman"/>
          <w:sz w:val="28"/>
        </w:rPr>
        <w:t>ских гарантий, необходимых для внесения обеспечения при участии в торгах в целях заключения муниципальных</w:t>
      </w:r>
      <w:proofErr w:type="gramEnd"/>
      <w:r>
        <w:rPr>
          <w:rFonts w:ascii="Times New Roman" w:hAnsi="Times New Roman"/>
          <w:sz w:val="28"/>
        </w:rPr>
        <w:t xml:space="preserve"> контрактов, а также гражданско-правовых договоров с муниципальными (государственными), бюджетными (автономными) учреждениями и иными субъектами гражда</w:t>
      </w:r>
      <w:r>
        <w:rPr>
          <w:rFonts w:ascii="Times New Roman" w:hAnsi="Times New Roman"/>
          <w:sz w:val="28"/>
        </w:rPr>
        <w:t xml:space="preserve">нско-правовых </w:t>
      </w:r>
      <w:r>
        <w:rPr>
          <w:rFonts w:ascii="Times New Roman" w:hAnsi="Times New Roman"/>
          <w:sz w:val="28"/>
        </w:rPr>
        <w:lastRenderedPageBreak/>
        <w:t>отношений.</w:t>
      </w:r>
    </w:p>
    <w:p w:rsidR="001B3BF0" w:rsidRDefault="0066544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 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крупная сделка заключается Предприятием по результатам торгов, то согласие на участие в торгах либо на проведение торгов является одновременно согласием на заключение договора (контракта) с победителем (организа</w:t>
      </w:r>
      <w:r>
        <w:rPr>
          <w:rFonts w:ascii="Times New Roman" w:hAnsi="Times New Roman"/>
          <w:sz w:val="28"/>
        </w:rPr>
        <w:t>тором) торгов, либо иным лицом по основаниям, предусмотренным действующим законодательством Российской Федерации.</w:t>
      </w:r>
    </w:p>
    <w:p w:rsidR="001B3BF0" w:rsidRDefault="0066544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Согласие на участие в торгах не распространяется на привлечение Предприятием субподрядных организаций по заключенному муниципальному </w:t>
      </w:r>
      <w:r>
        <w:rPr>
          <w:rFonts w:ascii="Times New Roman" w:hAnsi="Times New Roman"/>
          <w:sz w:val="28"/>
        </w:rPr>
        <w:t>контракту, а также заключение гражданско-правовых договоров с иными субъектами гражданско-правовых отношений, если иное не предусмотрено договором (контрактом).</w:t>
      </w:r>
    </w:p>
    <w:p w:rsidR="001B3BF0" w:rsidRDefault="0066544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Предприятие вправе совершать указанные в настоящем разделе крупные сделки, а также выступать за</w:t>
      </w:r>
      <w:r>
        <w:rPr>
          <w:rFonts w:ascii="Times New Roman" w:hAnsi="Times New Roman"/>
          <w:sz w:val="28"/>
        </w:rPr>
        <w:t xml:space="preserve">казчиком или участником конкурентных процедур отбора, по результатам которых существует возможность заключения указанных в настоящем разделе сделок, только после подачи </w:t>
      </w:r>
      <w:hyperlink w:anchor="P141" w:history="1">
        <w:r>
          <w:rPr>
            <w:rFonts w:ascii="Times New Roman" w:hAnsi="Times New Roman"/>
            <w:sz w:val="28"/>
          </w:rPr>
          <w:t>заявления</w:t>
        </w:r>
      </w:hyperlink>
      <w:r>
        <w:rPr>
          <w:rFonts w:ascii="Times New Roman" w:hAnsi="Times New Roman"/>
          <w:sz w:val="28"/>
        </w:rPr>
        <w:t>, составленного по форме согласно приложению № 1 к насто</w:t>
      </w:r>
      <w:r>
        <w:rPr>
          <w:rFonts w:ascii="Times New Roman" w:hAnsi="Times New Roman"/>
          <w:sz w:val="28"/>
        </w:rPr>
        <w:t>ящему Положению.</w:t>
      </w:r>
    </w:p>
    <w:p w:rsidR="001B3BF0" w:rsidRDefault="0066544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конкурентными процедурами отбора понимаются торги в форме конкурса, аукциона, в том числе аукциона в электронной форме, запрос котировок и другие процедуры закупок, предусмотренные действующим законодательством Российской Федерации.</w:t>
      </w:r>
    </w:p>
    <w:p w:rsidR="001B3BF0" w:rsidRDefault="0066544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 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предлагаемая к совершению сделка является одновременно сделкой, которая может быть совершена только с предварительного согласия по нескольким основаниям, указанным в Федеральном </w:t>
      </w:r>
      <w:hyperlink r:id="rId11" w:history="1">
        <w:r>
          <w:rPr>
            <w:rFonts w:ascii="Times New Roman" w:hAnsi="Times New Roman"/>
            <w:sz w:val="28"/>
          </w:rPr>
          <w:t>законе</w:t>
        </w:r>
      </w:hyperlink>
      <w:r>
        <w:rPr>
          <w:rFonts w:ascii="Times New Roman" w:hAnsi="Times New Roman"/>
          <w:sz w:val="28"/>
        </w:rPr>
        <w:t xml:space="preserve"> от 14.11.2002 № 161-ФЗ «О государственных и муниципальных унитарных предприятиях», то согласие Собственника имущества на совершение сделки одновременно является согласием на совершение сделки по всем основаниям.</w:t>
      </w:r>
    </w:p>
    <w:p w:rsidR="001B3BF0" w:rsidRDefault="001B3BF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1B3BF0" w:rsidRDefault="00665446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Порядок согласования крупной сделки</w:t>
      </w:r>
    </w:p>
    <w:p w:rsidR="001B3BF0" w:rsidRDefault="001B3BF0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1B3BF0" w:rsidRDefault="00665446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. Для согласования крупной сделки Предприятие направляет в адрес Администрации Родинского района </w:t>
      </w:r>
      <w:hyperlink w:anchor="P141" w:history="1">
        <w:r>
          <w:rPr>
            <w:rFonts w:ascii="Times New Roman" w:hAnsi="Times New Roman"/>
            <w:sz w:val="28"/>
          </w:rPr>
          <w:t>заявление</w:t>
        </w:r>
      </w:hyperlink>
      <w:r>
        <w:rPr>
          <w:rFonts w:ascii="Times New Roman" w:hAnsi="Times New Roman"/>
          <w:sz w:val="28"/>
        </w:rPr>
        <w:t xml:space="preserve"> о согласовании совершения крупной сделки и сделок, указанных в п. 17 настоящего Порядка по форме согласно приложению № 1 к наст</w:t>
      </w:r>
      <w:r>
        <w:rPr>
          <w:rFonts w:ascii="Times New Roman" w:hAnsi="Times New Roman"/>
          <w:sz w:val="28"/>
        </w:rPr>
        <w:t>оящему Порядку.</w:t>
      </w:r>
    </w:p>
    <w:p w:rsidR="001B3BF0" w:rsidRDefault="00665446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заявлении должны быть указаны:</w:t>
      </w:r>
    </w:p>
    <w:p w:rsidR="001B3BF0" w:rsidRDefault="006654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12.1.  полное наименование предприятия (ИНН, КПП, ОКПО);</w:t>
      </w:r>
    </w:p>
    <w:p w:rsidR="001B3BF0" w:rsidRDefault="006654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12.2. наименование крупной сделки (вид сделки);</w:t>
      </w:r>
    </w:p>
    <w:p w:rsidR="001B3BF0" w:rsidRDefault="006654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12.3. лицо, являющееся стороной в крупной сделке (в случае, если сделка заключается с единственным пос</w:t>
      </w:r>
      <w:r>
        <w:rPr>
          <w:rFonts w:ascii="Times New Roman" w:hAnsi="Times New Roman"/>
          <w:sz w:val="28"/>
        </w:rPr>
        <w:t>тавщиком);</w:t>
      </w:r>
    </w:p>
    <w:p w:rsidR="001B3BF0" w:rsidRDefault="006654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12.4. предмет крупной сделки, условия сделки (проценты, обеспечение, обременения и прочее);</w:t>
      </w:r>
    </w:p>
    <w:p w:rsidR="001B3BF0" w:rsidRDefault="006654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12.5. цена крупной сделки, включая НДС, обоснование цены, источник финансирования крупной сделки; обоснование цены в заявлении не </w:t>
      </w:r>
      <w:r>
        <w:rPr>
          <w:rFonts w:ascii="Times New Roman" w:hAnsi="Times New Roman"/>
          <w:sz w:val="28"/>
        </w:rPr>
        <w:lastRenderedPageBreak/>
        <w:t>обязательно, т.к. являе</w:t>
      </w:r>
      <w:r>
        <w:rPr>
          <w:rFonts w:ascii="Times New Roman" w:hAnsi="Times New Roman"/>
          <w:sz w:val="28"/>
        </w:rPr>
        <w:t>тся приложением к заявлению;</w:t>
      </w:r>
    </w:p>
    <w:p w:rsidR="001B3BF0" w:rsidRDefault="006654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12.6. технико-экономическое обоснование, содержащее информацию о конкретном виде работ (услуг и т.д.) по крупной сделке, обосновании необходимости и целесообразности ее совершения, соответствии крупной сделки уставу (предмету, </w:t>
      </w:r>
      <w:r>
        <w:rPr>
          <w:rFonts w:ascii="Times New Roman" w:hAnsi="Times New Roman"/>
          <w:sz w:val="28"/>
        </w:rPr>
        <w:t>целям и видам деятельности) предприятия;</w:t>
      </w:r>
    </w:p>
    <w:p w:rsidR="001B3BF0" w:rsidRDefault="006654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12.7. мотивированное обоснование выбора контрагента (прямой договор, конкурсная процедура);</w:t>
      </w:r>
    </w:p>
    <w:p w:rsidR="001B3BF0" w:rsidRDefault="006654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12.8. сроки поставок товаров, выполнения работ, оказания услуг по крупной сделке, наименование объекта, для которого осущес</w:t>
      </w:r>
      <w:r>
        <w:rPr>
          <w:rFonts w:ascii="Times New Roman" w:hAnsi="Times New Roman"/>
          <w:sz w:val="28"/>
        </w:rPr>
        <w:t>твляются закупка товаров, выполнение работ, оказание услуг по крупной сделке;</w:t>
      </w:r>
    </w:p>
    <w:p w:rsidR="001B3BF0" w:rsidRDefault="006654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12.9. информация о финансовом состоянии предприятия и его способности исполнять свои обязательства по крупной сделке с учетом оценки экономической эффективности деятельности пред</w:t>
      </w:r>
      <w:r>
        <w:rPr>
          <w:rFonts w:ascii="Times New Roman" w:hAnsi="Times New Roman"/>
          <w:sz w:val="28"/>
        </w:rPr>
        <w:t>приятия, наличие (отсутствие) признаков несостоятельности (банкротства) предприятия;</w:t>
      </w:r>
    </w:p>
    <w:p w:rsidR="001B3BF0" w:rsidRDefault="006654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12.10. полное наименование и местонахождение предполагаемого контрагента по сделке, его ИНН, КПП и ОКПО (в случае участия в закупках товаров, работ, услуг в качестве испол</w:t>
      </w:r>
      <w:r>
        <w:rPr>
          <w:rFonts w:ascii="Times New Roman" w:hAnsi="Times New Roman"/>
          <w:sz w:val="28"/>
        </w:rPr>
        <w:t>нителя (поставщика)).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 согласовании совершения крупной сделки должно быть в установленном порядке подписано руководителем предприятия либо лицом, исполняющим его обязанности.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К заявлению должны быть приложены следующие документы: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13.1. устав</w:t>
      </w:r>
      <w:r>
        <w:rPr>
          <w:rFonts w:ascii="Times New Roman" w:hAnsi="Times New Roman"/>
          <w:sz w:val="28"/>
        </w:rPr>
        <w:t xml:space="preserve"> предприятия (с изменениями и дополнениями);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13.2. сведения о кредиторской задолженности с указанием кредиторов, суммы задолженности и даты возникновения задолженности с выделением задолженности по заработной плате, задолженности перед бюджетом и внебюджет</w:t>
      </w:r>
      <w:r>
        <w:rPr>
          <w:rFonts w:ascii="Times New Roman" w:hAnsi="Times New Roman"/>
          <w:sz w:val="28"/>
        </w:rPr>
        <w:t>ными фондами, по оплате за поставленные энергоресурсы, превышающей сумму ежемесячного платежа, по кредитам (займам) и указанием статуса данной задолженности (текущая, просроченная) на первое число месяца, в котором подается заявление на предварительное сог</w:t>
      </w:r>
      <w:r>
        <w:rPr>
          <w:rFonts w:ascii="Times New Roman" w:hAnsi="Times New Roman"/>
          <w:sz w:val="28"/>
        </w:rPr>
        <w:t>ласование сделки;</w:t>
      </w:r>
      <w:proofErr w:type="gramEnd"/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13.3. справку об отсутствии (наличии) исковых требований и судебных решений в отношении предприятия с обязательным указанием сумм;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13.4. копию выписки предприятия из Единого государственного реестра юридических лиц (ЕГРЮЛ) (для юридическо</w:t>
      </w:r>
      <w:r>
        <w:rPr>
          <w:rFonts w:ascii="Times New Roman" w:hAnsi="Times New Roman"/>
          <w:sz w:val="28"/>
        </w:rPr>
        <w:t>го лица) или копию выписки из Единого государственного реестра индивидуальных предпринимателей (для индивидуального предпринимателя), полученные не ранее чем за один месяц до дня представления документов, в отношении контрагента предприятия (при наличии);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13.5. копии учредительных документов контрагента предприятия (при наличии);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13.6. проект договора (муниципального контракта и т.д.), содержащего условия сделки, в том числе по обеспечению сделки, со всеми приложениями к нему, включая техническое задание;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</w:t>
      </w:r>
      <w:r>
        <w:rPr>
          <w:rFonts w:ascii="Times New Roman" w:hAnsi="Times New Roman"/>
          <w:sz w:val="28"/>
        </w:rPr>
        <w:t>3.7. конкурсную документацию, документацию об аукционе (в случае намерения принять участие в конкурсе, аукционе) (либо проект документации);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13.8. отчет об оценке рыночной стоимости муниципального имущества, с которым предполагается совершить крупную сделк</w:t>
      </w:r>
      <w:r>
        <w:rPr>
          <w:rFonts w:ascii="Times New Roman" w:hAnsi="Times New Roman"/>
          <w:sz w:val="28"/>
        </w:rPr>
        <w:t>у, в случаях, предусмотренных законодательством Российской Федерации об оценочной деятельности;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13.9. обоснование целесообразности заключения сделки и финансов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экономическое обоснование суммы сделки, с указанием вида сделки;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13.10. </w:t>
      </w:r>
      <w:proofErr w:type="spellStart"/>
      <w:r>
        <w:rPr>
          <w:rFonts w:ascii="Times New Roman" w:hAnsi="Times New Roman"/>
          <w:sz w:val="28"/>
        </w:rPr>
        <w:t>правоподтверждающие</w:t>
      </w:r>
      <w:proofErr w:type="spellEnd"/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>кументы на объект недвижимости, кадастровый паспорт;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13.11. справка о согласованиях крупных сделок, полученных в текущем году, с указанием условий совершения соответствующих сделок;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13.12. если сделка связана с проведением ремонтных работ, с выполнением ра</w:t>
      </w:r>
      <w:r>
        <w:rPr>
          <w:rFonts w:ascii="Times New Roman" w:hAnsi="Times New Roman"/>
          <w:sz w:val="28"/>
        </w:rPr>
        <w:t>бот по строительству, реконструкции, техническому перевооружению, капитальному ремонту объектов капитального строительства (далее - работы), то предприятие дополнительно прилагает: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сведения, подтверждающие необходимость проведения работ;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справку с ха</w:t>
      </w:r>
      <w:r>
        <w:rPr>
          <w:rFonts w:ascii="Times New Roman" w:hAnsi="Times New Roman"/>
          <w:sz w:val="28"/>
        </w:rPr>
        <w:t>рактеристикой технического состояния объект</w:t>
      </w:r>
      <w:proofErr w:type="gramStart"/>
      <w:r>
        <w:rPr>
          <w:rFonts w:ascii="Times New Roman" w:hAnsi="Times New Roman"/>
          <w:sz w:val="28"/>
        </w:rPr>
        <w:t>а(</w:t>
      </w:r>
      <w:proofErr w:type="spellStart"/>
      <w:proofErr w:type="gramEnd"/>
      <w:r>
        <w:rPr>
          <w:rFonts w:ascii="Times New Roman" w:hAnsi="Times New Roman"/>
          <w:sz w:val="28"/>
        </w:rPr>
        <w:t>ов</w:t>
      </w:r>
      <w:proofErr w:type="spellEnd"/>
      <w:r>
        <w:rPr>
          <w:rFonts w:ascii="Times New Roman" w:hAnsi="Times New Roman"/>
          <w:sz w:val="28"/>
        </w:rPr>
        <w:t>), содержащую следующую информацию: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объект</w:t>
      </w:r>
      <w:proofErr w:type="gramStart"/>
      <w:r>
        <w:rPr>
          <w:rFonts w:ascii="Times New Roman" w:hAnsi="Times New Roman"/>
          <w:sz w:val="28"/>
        </w:rPr>
        <w:t>а(</w:t>
      </w:r>
      <w:proofErr w:type="spellStart"/>
      <w:proofErr w:type="gramEnd"/>
      <w:r>
        <w:rPr>
          <w:rFonts w:ascii="Times New Roman" w:hAnsi="Times New Roman"/>
          <w:sz w:val="28"/>
        </w:rPr>
        <w:t>ов</w:t>
      </w:r>
      <w:proofErr w:type="spellEnd"/>
      <w:r>
        <w:rPr>
          <w:rFonts w:ascii="Times New Roman" w:hAnsi="Times New Roman"/>
          <w:sz w:val="28"/>
        </w:rPr>
        <w:t>);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год возведения объект</w:t>
      </w:r>
      <w:proofErr w:type="gramStart"/>
      <w:r>
        <w:rPr>
          <w:rFonts w:ascii="Times New Roman" w:hAnsi="Times New Roman"/>
          <w:sz w:val="28"/>
        </w:rPr>
        <w:t>а(</w:t>
      </w:r>
      <w:proofErr w:type="spellStart"/>
      <w:proofErr w:type="gramEnd"/>
      <w:r>
        <w:rPr>
          <w:rFonts w:ascii="Times New Roman" w:hAnsi="Times New Roman"/>
          <w:sz w:val="28"/>
        </w:rPr>
        <w:t>ов</w:t>
      </w:r>
      <w:proofErr w:type="spellEnd"/>
      <w:r>
        <w:rPr>
          <w:rFonts w:ascii="Times New Roman" w:hAnsi="Times New Roman"/>
          <w:sz w:val="28"/>
        </w:rPr>
        <w:t>);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нормативный срок службы объект</w:t>
      </w:r>
      <w:proofErr w:type="gramStart"/>
      <w:r>
        <w:rPr>
          <w:rFonts w:ascii="Times New Roman" w:hAnsi="Times New Roman"/>
          <w:sz w:val="28"/>
        </w:rPr>
        <w:t>а(</w:t>
      </w:r>
      <w:proofErr w:type="spellStart"/>
      <w:proofErr w:type="gramEnd"/>
      <w:r>
        <w:rPr>
          <w:rFonts w:ascii="Times New Roman" w:hAnsi="Times New Roman"/>
          <w:sz w:val="28"/>
        </w:rPr>
        <w:t>ов</w:t>
      </w:r>
      <w:proofErr w:type="spellEnd"/>
      <w:r>
        <w:rPr>
          <w:rFonts w:ascii="Times New Roman" w:hAnsi="Times New Roman"/>
          <w:sz w:val="28"/>
        </w:rPr>
        <w:t>);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балансовая стоимость объект</w:t>
      </w:r>
      <w:proofErr w:type="gramStart"/>
      <w:r>
        <w:rPr>
          <w:rFonts w:ascii="Times New Roman" w:hAnsi="Times New Roman"/>
          <w:sz w:val="28"/>
        </w:rPr>
        <w:t>а(</w:t>
      </w:r>
      <w:proofErr w:type="spellStart"/>
      <w:proofErr w:type="gramEnd"/>
      <w:r>
        <w:rPr>
          <w:rFonts w:ascii="Times New Roman" w:hAnsi="Times New Roman"/>
          <w:sz w:val="28"/>
        </w:rPr>
        <w:t>ов</w:t>
      </w:r>
      <w:proofErr w:type="spellEnd"/>
      <w:r>
        <w:rPr>
          <w:rFonts w:ascii="Times New Roman" w:hAnsi="Times New Roman"/>
          <w:sz w:val="28"/>
        </w:rPr>
        <w:t>), руб.;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начисление на износ (амортизация), руб.;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статочная стоимость, руб.;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физический износ объекта</w:t>
      </w:r>
      <w:proofErr w:type="gramStart"/>
      <w:r>
        <w:rPr>
          <w:rFonts w:ascii="Times New Roman" w:hAnsi="Times New Roman"/>
          <w:sz w:val="28"/>
        </w:rPr>
        <w:t>, %;</w:t>
      </w:r>
      <w:proofErr w:type="gramEnd"/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(виды) работ;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краткая характеристика работ;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участки проведения работ (местонахождение, протяженность) (для линейных объектов капитального строительства);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сметную документацию;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полож</w:t>
      </w:r>
      <w:r>
        <w:rPr>
          <w:rFonts w:ascii="Times New Roman" w:hAnsi="Times New Roman"/>
          <w:sz w:val="28"/>
        </w:rPr>
        <w:t>ительное заключение государственной экспертизы проектной документации, если проектная документация подлежит государственной экспертизе в случаях, установленных законодательством, либо распорядительный документ о том, что государственная экспертиза в соотве</w:t>
      </w:r>
      <w:r>
        <w:rPr>
          <w:rFonts w:ascii="Times New Roman" w:hAnsi="Times New Roman"/>
          <w:sz w:val="28"/>
        </w:rPr>
        <w:t>тствии с законодательством не требуется.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Предприятие вправе приложить к представленным документам дополнительные документы, информацию, сведения и материалы, раскрывающие особенности сделки.</w:t>
      </w:r>
    </w:p>
    <w:p w:rsidR="001B3BF0" w:rsidRDefault="006654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 Документы, прилагаемые к направляемому Заявлению Предприятия, должны быть представлены в одном экземпляре, прошиты, пронумерованы, скреплены печатью Предприятия, заверены подписью руководителя, подписью главного бухгалтера.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представленных документах</w:t>
      </w:r>
      <w:r>
        <w:rPr>
          <w:rFonts w:ascii="Times New Roman" w:hAnsi="Times New Roman"/>
          <w:sz w:val="28"/>
        </w:rPr>
        <w:t xml:space="preserve"> не допускаются исправления, подчистки и помарки.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Если для принятия решения о согласовании сделки требуются дополнительные документы, сведения, информация и материалы, разъяснения (пояснения) предприятия, Администрация Родинского района в лице Уполномо</w:t>
      </w:r>
      <w:r>
        <w:rPr>
          <w:rFonts w:ascii="Times New Roman" w:hAnsi="Times New Roman"/>
          <w:sz w:val="28"/>
        </w:rPr>
        <w:t>ченного органа  вправе запросить их. Запрос направляется руководителю предприятия.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рассмотрения сделки в таком случае приостанавливается </w:t>
      </w:r>
      <w:proofErr w:type="gramStart"/>
      <w:r>
        <w:rPr>
          <w:rFonts w:ascii="Times New Roman" w:hAnsi="Times New Roman"/>
          <w:sz w:val="28"/>
        </w:rPr>
        <w:t>с даты направления</w:t>
      </w:r>
      <w:proofErr w:type="gramEnd"/>
      <w:r>
        <w:rPr>
          <w:rFonts w:ascii="Times New Roman" w:hAnsi="Times New Roman"/>
          <w:sz w:val="28"/>
        </w:rPr>
        <w:t xml:space="preserve"> запроса до дня представления предприятием запрашиваемых документов, сведений, информации и мате</w:t>
      </w:r>
      <w:r>
        <w:rPr>
          <w:rFonts w:ascii="Times New Roman" w:hAnsi="Times New Roman"/>
          <w:sz w:val="28"/>
        </w:rPr>
        <w:t>риалов, разъяснений (пояснений).</w:t>
      </w:r>
    </w:p>
    <w:p w:rsidR="001B3BF0" w:rsidRDefault="006654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1" w:name="P73"/>
      <w:bookmarkEnd w:id="1"/>
      <w:r>
        <w:rPr>
          <w:rFonts w:ascii="Times New Roman" w:hAnsi="Times New Roman"/>
          <w:sz w:val="28"/>
        </w:rPr>
        <w:t xml:space="preserve">17. </w:t>
      </w:r>
      <w:proofErr w:type="gramStart"/>
      <w:r>
        <w:rPr>
          <w:rFonts w:ascii="Times New Roman" w:hAnsi="Times New Roman"/>
          <w:sz w:val="28"/>
        </w:rPr>
        <w:t>Для согласования совершения сделок, связанных с предоставлением займов, поручительств, получением банковских гарантий, с иными обременениями, уступкой требований, переводом долга, осуществлением заимствований, сделок, в</w:t>
      </w:r>
      <w:r>
        <w:rPr>
          <w:rFonts w:ascii="Times New Roman" w:hAnsi="Times New Roman"/>
          <w:sz w:val="28"/>
        </w:rPr>
        <w:t xml:space="preserve"> которых имеется заинтересованность руководителя Предприятия, сделок, связанных с распоряжением вкладом (долей) в уставном (складочном) капитале хозяйственных обществ или товариществ, принадлежащими Предприятию акциями, а также сделок, связанных с капиталь</w:t>
      </w:r>
      <w:r>
        <w:rPr>
          <w:rFonts w:ascii="Times New Roman" w:hAnsi="Times New Roman"/>
          <w:sz w:val="28"/>
        </w:rPr>
        <w:t>ным строительством, модернизацией и техническим перевооружением принадлежащего Предприятию имущества, оказанием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консультационных, маркетинговых, страховых услуг, исследованием рынка, ведением бухгалтерского учета, проведением аудиторских проверок и оценкой</w:t>
      </w:r>
      <w:r>
        <w:rPr>
          <w:rFonts w:ascii="Times New Roman" w:hAnsi="Times New Roman"/>
          <w:sz w:val="28"/>
        </w:rPr>
        <w:t xml:space="preserve"> и иных сделок, Предприятие представляет в адрес Администрации Родинского района, оформленное на фирменном бланке Предприятия заявление (далее - Заявление), составленное в произвольной форме, с учетом требований, указанных в пункте 12 настоящего Порядка, п</w:t>
      </w:r>
      <w:r>
        <w:rPr>
          <w:rFonts w:ascii="Times New Roman" w:hAnsi="Times New Roman"/>
          <w:sz w:val="28"/>
        </w:rPr>
        <w:t xml:space="preserve">одписанное руководителем и главным бухгалтером Предприятия, с приложением документов, предусмотренных пунктом </w:t>
      </w:r>
      <w:hyperlink w:anchor="P91" w:history="1">
        <w:r>
          <w:rPr>
            <w:rFonts w:ascii="Times New Roman" w:hAnsi="Times New Roman"/>
            <w:sz w:val="28"/>
          </w:rPr>
          <w:t>13</w:t>
        </w:r>
      </w:hyperlink>
      <w:r>
        <w:rPr>
          <w:rFonts w:ascii="Times New Roman" w:hAnsi="Times New Roman"/>
          <w:sz w:val="28"/>
        </w:rPr>
        <w:t xml:space="preserve"> настоящего Порядка.</w:t>
      </w:r>
      <w:proofErr w:type="gramEnd"/>
    </w:p>
    <w:p w:rsidR="001B3BF0" w:rsidRDefault="006654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совершении Предприятием сделок, связанных с осуществлением заимствований, предоставлением займов, </w:t>
      </w:r>
      <w:r>
        <w:rPr>
          <w:rFonts w:ascii="Times New Roman" w:hAnsi="Times New Roman"/>
          <w:sz w:val="28"/>
        </w:rPr>
        <w:t>поручительств, получением банковских гарантий, на сумму свыше 100000 тыс. руб., Администрация Родинского района дополнительно направляет на согласование в Уполномоченный орган Администрации Родинского района пакет документов, представленный Предприятием.</w:t>
      </w:r>
    </w:p>
    <w:p w:rsidR="001B3BF0" w:rsidRDefault="00665446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8. Заявление, поданное с соблюдением требований настоящего Порядка, рассматривается Комитетом по экономике Родинского района </w:t>
      </w:r>
      <w:proofErr w:type="spellStart"/>
      <w:r>
        <w:rPr>
          <w:rFonts w:ascii="Times New Roman" w:hAnsi="Times New Roman"/>
          <w:sz w:val="28"/>
        </w:rPr>
        <w:t>комиссионно</w:t>
      </w:r>
      <w:proofErr w:type="spellEnd"/>
      <w:r>
        <w:rPr>
          <w:rFonts w:ascii="Times New Roman" w:hAnsi="Times New Roman"/>
          <w:sz w:val="28"/>
        </w:rPr>
        <w:t xml:space="preserve"> с заинтересованными службами администрации района.</w:t>
      </w:r>
    </w:p>
    <w:p w:rsidR="001B3BF0" w:rsidRDefault="006654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Заявление, поданное с нарушением требований настоящего Порядка, возв</w:t>
      </w:r>
      <w:r>
        <w:rPr>
          <w:rFonts w:ascii="Times New Roman" w:hAnsi="Times New Roman"/>
          <w:sz w:val="28"/>
        </w:rPr>
        <w:t>ращается Предприятию с указанием причин возврата письмом.</w:t>
      </w:r>
    </w:p>
    <w:p w:rsidR="001B3BF0" w:rsidRDefault="006654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наличии возможности устранения Предприятием замечаний Администрация Родинского района в течение рабочего дня уведомляет Предприятие о необходимости устранения замечаний.</w:t>
      </w:r>
    </w:p>
    <w:p w:rsidR="001B3BF0" w:rsidRDefault="006654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Начало течения срока нап</w:t>
      </w:r>
      <w:r>
        <w:rPr>
          <w:rFonts w:ascii="Times New Roman" w:hAnsi="Times New Roman"/>
          <w:sz w:val="28"/>
        </w:rPr>
        <w:t>равления замечаний с момента получения Предприятием уведомления о необходимости устранения замечаний.</w:t>
      </w:r>
    </w:p>
    <w:p w:rsidR="001B3BF0" w:rsidRDefault="006654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согласованию с Предприятием и при фактическом устранении им в недельный срок замечаний Заявление не возвращается, отказ в согласовании </w:t>
      </w:r>
      <w:r>
        <w:rPr>
          <w:rFonts w:ascii="Times New Roman" w:hAnsi="Times New Roman"/>
          <w:sz w:val="28"/>
        </w:rPr>
        <w:lastRenderedPageBreak/>
        <w:t>совершения сделк</w:t>
      </w:r>
      <w:r>
        <w:rPr>
          <w:rFonts w:ascii="Times New Roman" w:hAnsi="Times New Roman"/>
          <w:sz w:val="28"/>
        </w:rPr>
        <w:t>и Предприятию не направляется.</w:t>
      </w:r>
    </w:p>
    <w:p w:rsidR="001B3BF0" w:rsidRDefault="006654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</w:t>
      </w:r>
      <w:proofErr w:type="gramStart"/>
      <w:r>
        <w:rPr>
          <w:rFonts w:ascii="Times New Roman" w:hAnsi="Times New Roman"/>
          <w:sz w:val="28"/>
        </w:rPr>
        <w:t xml:space="preserve">По результатам рассмотрения Заявления и документов, указанных в </w:t>
      </w:r>
      <w:hyperlink w:anchor="P91" w:history="1">
        <w:r>
          <w:rPr>
            <w:rFonts w:ascii="Times New Roman" w:hAnsi="Times New Roman"/>
            <w:sz w:val="28"/>
          </w:rPr>
          <w:t>пункте</w:t>
        </w:r>
      </w:hyperlink>
      <w:r>
        <w:rPr>
          <w:rFonts w:ascii="Times New Roman" w:hAnsi="Times New Roman"/>
          <w:sz w:val="28"/>
        </w:rPr>
        <w:t xml:space="preserve"> 13 настоящего Порядка, Администрация Родинского района в лице Уполномоченного органа осуществляет подготовку проекта распоряжения</w:t>
      </w:r>
      <w:r>
        <w:rPr>
          <w:rFonts w:ascii="Times New Roman" w:hAnsi="Times New Roman"/>
          <w:sz w:val="28"/>
        </w:rPr>
        <w:t xml:space="preserve"> о согласовании совершения сделки по форме согласно </w:t>
      </w:r>
      <w:hyperlink w:anchor="P230" w:history="1">
        <w:r>
          <w:rPr>
            <w:rFonts w:ascii="Times New Roman" w:hAnsi="Times New Roman"/>
            <w:sz w:val="28"/>
          </w:rPr>
          <w:t>приложению</w:t>
        </w:r>
      </w:hyperlink>
      <w:r>
        <w:rPr>
          <w:rFonts w:ascii="Times New Roman" w:hAnsi="Times New Roman"/>
          <w:sz w:val="28"/>
        </w:rPr>
        <w:t xml:space="preserve"> № 2 к настоящему Порядку либо возвращает Предприятию документы и направляет письмо, составленное по форме согласно </w:t>
      </w:r>
      <w:hyperlink w:anchor="P256" w:history="1">
        <w:r>
          <w:rPr>
            <w:rFonts w:ascii="Times New Roman" w:hAnsi="Times New Roman"/>
            <w:sz w:val="28"/>
          </w:rPr>
          <w:t>приложению</w:t>
        </w:r>
      </w:hyperlink>
      <w:r>
        <w:rPr>
          <w:rFonts w:ascii="Times New Roman" w:hAnsi="Times New Roman"/>
          <w:sz w:val="28"/>
        </w:rPr>
        <w:t xml:space="preserve"> № 3 к настоящему Порядк</w:t>
      </w:r>
      <w:r>
        <w:rPr>
          <w:rFonts w:ascii="Times New Roman" w:hAnsi="Times New Roman"/>
          <w:sz w:val="28"/>
        </w:rPr>
        <w:t>у, с указанием причин отказа.</w:t>
      </w:r>
      <w:proofErr w:type="gramEnd"/>
    </w:p>
    <w:p w:rsidR="001B3BF0" w:rsidRDefault="006654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</w:t>
      </w:r>
      <w:proofErr w:type="gramStart"/>
      <w:r>
        <w:rPr>
          <w:rFonts w:ascii="Times New Roman" w:hAnsi="Times New Roman"/>
          <w:sz w:val="28"/>
        </w:rPr>
        <w:t>В отношении сделок, заключаемых в целях проведения аварийно-восстановительных работ и иных мероприятий, связанных с предупреждением и ликвидацией последствий чрезвычайных ситуаций и стихийных бедствий, а также с целью наиб</w:t>
      </w:r>
      <w:r>
        <w:rPr>
          <w:rFonts w:ascii="Times New Roman" w:hAnsi="Times New Roman"/>
          <w:sz w:val="28"/>
        </w:rPr>
        <w:t xml:space="preserve">олее эффективной защиты интересов личности, общества и государства от пожаров, чрезвычайных ситуаций, а также от опасностей, возникающих при ведении военных действий или вследствие этих действий, согласование указанных сделок осуществляется в течение пяти </w:t>
      </w:r>
      <w:r>
        <w:rPr>
          <w:rFonts w:ascii="Times New Roman" w:hAnsi="Times New Roman"/>
          <w:sz w:val="28"/>
        </w:rPr>
        <w:t>рабочих</w:t>
      </w:r>
      <w:proofErr w:type="gramEnd"/>
      <w:r>
        <w:rPr>
          <w:rFonts w:ascii="Times New Roman" w:hAnsi="Times New Roman"/>
          <w:sz w:val="28"/>
        </w:rPr>
        <w:t xml:space="preserve"> дней </w:t>
      </w:r>
      <w:proofErr w:type="gramStart"/>
      <w:r>
        <w:rPr>
          <w:rFonts w:ascii="Times New Roman" w:hAnsi="Times New Roman"/>
          <w:sz w:val="28"/>
        </w:rPr>
        <w:t>с даты предоставления</w:t>
      </w:r>
      <w:proofErr w:type="gramEnd"/>
      <w:r>
        <w:rPr>
          <w:rFonts w:ascii="Times New Roman" w:hAnsi="Times New Roman"/>
          <w:sz w:val="28"/>
        </w:rPr>
        <w:t xml:space="preserve"> Заявления.</w:t>
      </w:r>
    </w:p>
    <w:p w:rsidR="001B3BF0" w:rsidRDefault="001B3BF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1B3BF0" w:rsidRDefault="00665446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Основания принятия решения о согласовании (либо об отказе в согласовании) совершения сделок</w:t>
      </w:r>
    </w:p>
    <w:p w:rsidR="001B3BF0" w:rsidRDefault="001B3BF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1B3BF0" w:rsidRDefault="006654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Основаниями для принятия решения об отказе в согласовании совершения сделки являются: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21.1. при выявлении в п</w:t>
      </w:r>
      <w:r>
        <w:rPr>
          <w:rFonts w:ascii="Times New Roman" w:hAnsi="Times New Roman"/>
          <w:sz w:val="28"/>
        </w:rPr>
        <w:t>редставленных документах неполных, необоснованных и (или) недостоверных данных, сведений, информации, в том числе при обосновании целесообразности заключения сделки и финансово-экономическом обосновании суммы сделки;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21.2. при отсутствии источника финансир</w:t>
      </w:r>
      <w:r>
        <w:rPr>
          <w:rFonts w:ascii="Times New Roman" w:hAnsi="Times New Roman"/>
          <w:sz w:val="28"/>
        </w:rPr>
        <w:t>ования сделки;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21.3. при ухудшении финансово-экономического положения предприятия в результате заключения сделки;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21.4. при несоответствии условий сделки рыночной ситуации, в том числе несоответствии суммы сделки, цены и </w:t>
      </w:r>
      <w:proofErr w:type="gramStart"/>
      <w:r>
        <w:rPr>
          <w:rFonts w:ascii="Times New Roman" w:hAnsi="Times New Roman"/>
          <w:sz w:val="28"/>
        </w:rPr>
        <w:t>стоимости</w:t>
      </w:r>
      <w:proofErr w:type="gramEnd"/>
      <w:r>
        <w:rPr>
          <w:rFonts w:ascii="Times New Roman" w:hAnsi="Times New Roman"/>
          <w:sz w:val="28"/>
        </w:rPr>
        <w:t xml:space="preserve"> приобретаемых или отчужда</w:t>
      </w:r>
      <w:r>
        <w:rPr>
          <w:rFonts w:ascii="Times New Roman" w:hAnsi="Times New Roman"/>
          <w:sz w:val="28"/>
        </w:rPr>
        <w:t>емых активов рыночным ценам и стоимости соответствующих активов;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21.5. при наличии признаков недействительности сделки;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21.6. при противоречии условий сделки представленному пакету документов и содержащейся в них информации, данных, сведений;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21.7. при </w:t>
      </w:r>
      <w:r>
        <w:rPr>
          <w:rFonts w:ascii="Times New Roman" w:hAnsi="Times New Roman"/>
          <w:sz w:val="28"/>
        </w:rPr>
        <w:t>несоответствии содержания сделки, договоров сделки, результатов сделки, объема и направлений использования средств по сделкам уставу (целям, предмету, задачам и видам деятельности) или утвержденной программе деятельности предприятия на соответствующий год;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21.8. при неспособности предприятия нести гражданско-правовую ответственность по сделке, что может привести к банкротству предприятия, к скрытой приватизации имущества, являющегося предметом залога по крупной сделке;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21.9. если условия, предусмотренные пр</w:t>
      </w:r>
      <w:r>
        <w:rPr>
          <w:rFonts w:ascii="Times New Roman" w:hAnsi="Times New Roman"/>
          <w:sz w:val="28"/>
        </w:rPr>
        <w:t>оектом договора, ущемляют интересы Администрации Родинского района;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21.10. если планируемая к заключению сделка противоречит нормам законодательства Российской Федерации, законодательству Родинского района, муниципальным правовым актам Родинского района.</w:t>
      </w:r>
    </w:p>
    <w:p w:rsidR="001B3BF0" w:rsidRDefault="001B3BF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1B3BF0" w:rsidRDefault="00665446">
      <w:pPr>
        <w:numPr>
          <w:ilvl w:val="0"/>
          <w:numId w:val="34"/>
        </w:numPr>
        <w:spacing w:after="0" w:line="240" w:lineRule="auto"/>
        <w:ind w:left="0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совершенными предприятием сделками</w:t>
      </w:r>
    </w:p>
    <w:p w:rsidR="001B3BF0" w:rsidRDefault="001B3BF0">
      <w:pPr>
        <w:spacing w:after="0" w:line="240" w:lineRule="auto"/>
        <w:ind w:left="567"/>
        <w:jc w:val="center"/>
        <w:rPr>
          <w:rFonts w:ascii="Times New Roman" w:hAnsi="Times New Roman"/>
          <w:sz w:val="28"/>
        </w:rPr>
      </w:pPr>
    </w:p>
    <w:p w:rsidR="001B3BF0" w:rsidRDefault="006654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В целях контроля соблюдения условий согласованных сделок, заключившее сделку Предприятие представляет в Администрацию Родинского района:</w:t>
      </w:r>
    </w:p>
    <w:p w:rsidR="001B3BF0" w:rsidRDefault="006654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22.1. в течение пяти дней </w:t>
      </w:r>
      <w:proofErr w:type="gramStart"/>
      <w:r>
        <w:rPr>
          <w:rFonts w:ascii="Times New Roman" w:hAnsi="Times New Roman"/>
          <w:sz w:val="28"/>
        </w:rPr>
        <w:t>с даты заключения</w:t>
      </w:r>
      <w:proofErr w:type="gramEnd"/>
      <w:r>
        <w:rPr>
          <w:rFonts w:ascii="Times New Roman" w:hAnsi="Times New Roman"/>
          <w:sz w:val="28"/>
        </w:rPr>
        <w:t xml:space="preserve"> соответствующей сделки </w:t>
      </w:r>
      <w:r>
        <w:rPr>
          <w:rFonts w:ascii="Times New Roman" w:hAnsi="Times New Roman"/>
          <w:sz w:val="28"/>
        </w:rPr>
        <w:t>информацию о фактических условиях заключенной сделки в сопоставлении с существенными условиями данной сделки, которые указывались Предприятием в соответствующем Заявлении, в свободной форме;</w:t>
      </w:r>
    </w:p>
    <w:p w:rsidR="001B3BF0" w:rsidRDefault="006654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22.2. ежеквартально, не позднее 15 числа месяца, следующего за от</w:t>
      </w:r>
      <w:r>
        <w:rPr>
          <w:rFonts w:ascii="Times New Roman" w:hAnsi="Times New Roman"/>
          <w:sz w:val="28"/>
        </w:rPr>
        <w:t>четным кварталом, отчет о выполнении условий сделки и состоянии обязательств по сделке;</w:t>
      </w:r>
    </w:p>
    <w:p w:rsidR="001B3BF0" w:rsidRDefault="006654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22.3.  в течение 10 дней с даты окончания исполнения обязательств по сделке информацию о полном выполнении обязатель</w:t>
      </w:r>
      <w:proofErr w:type="gramStart"/>
      <w:r>
        <w:rPr>
          <w:rFonts w:ascii="Times New Roman" w:hAnsi="Times New Roman"/>
          <w:sz w:val="28"/>
        </w:rPr>
        <w:t>ств ст</w:t>
      </w:r>
      <w:proofErr w:type="gramEnd"/>
      <w:r>
        <w:rPr>
          <w:rFonts w:ascii="Times New Roman" w:hAnsi="Times New Roman"/>
          <w:sz w:val="28"/>
        </w:rPr>
        <w:t>оронами.</w:t>
      </w:r>
    </w:p>
    <w:p w:rsidR="001B3BF0" w:rsidRDefault="0066544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Срок действия решения о согласова</w:t>
      </w:r>
      <w:r>
        <w:rPr>
          <w:rFonts w:ascii="Times New Roman" w:hAnsi="Times New Roman"/>
          <w:sz w:val="28"/>
        </w:rPr>
        <w:t>нии совершения крупной сделки составляет 3 (три) месяца.</w:t>
      </w:r>
    </w:p>
    <w:p w:rsidR="001B3BF0" w:rsidRDefault="006654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В случае несоответствия существенных условий заключенного Предприятием договора (муниципального контракта) условиям сделки, совершение которой было согласовано, Администрация Родинского района мо</w:t>
      </w:r>
      <w:r>
        <w:rPr>
          <w:rFonts w:ascii="Times New Roman" w:hAnsi="Times New Roman"/>
          <w:sz w:val="28"/>
        </w:rPr>
        <w:t>жет обратиться в суд с требованием о признании оспоримой сделки недействительной.</w:t>
      </w:r>
    </w:p>
    <w:p w:rsidR="001B3BF0" w:rsidRDefault="006654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Ответственность за полноту и достоверность информации о сделках, а также за соблюдение требований настоящего Порядка при совершении сделок несет руководитель Предприятия </w:t>
      </w:r>
      <w:r>
        <w:rPr>
          <w:rFonts w:ascii="Times New Roman" w:hAnsi="Times New Roman"/>
          <w:sz w:val="28"/>
        </w:rPr>
        <w:t>в соответствии с действующим законодательством Российской Федерации и заключенным с ним трудовым договором.</w:t>
      </w:r>
    </w:p>
    <w:p w:rsidR="001B3BF0" w:rsidRDefault="001B3BF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1B3BF0" w:rsidRDefault="00665446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1B3BF0" w:rsidRDefault="00665446">
      <w:pPr>
        <w:widowControl w:val="0"/>
        <w:spacing w:after="0" w:line="240" w:lineRule="auto"/>
        <w:ind w:left="4961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1</w:t>
      </w:r>
    </w:p>
    <w:p w:rsidR="001B3BF0" w:rsidRDefault="00665446">
      <w:pPr>
        <w:spacing w:after="0" w:line="240" w:lineRule="auto"/>
        <w:ind w:left="4961" w:right="-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 согласования крупных сделок, совершаемых</w:t>
      </w:r>
    </w:p>
    <w:p w:rsidR="001B3BF0" w:rsidRDefault="00665446">
      <w:pPr>
        <w:spacing w:after="0" w:line="240" w:lineRule="auto"/>
        <w:ind w:left="4961" w:right="-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муниципальными унитарными предприятиями Родинского района</w:t>
      </w:r>
    </w:p>
    <w:p w:rsidR="001B3BF0" w:rsidRDefault="001B3BF0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1B3BF0" w:rsidRDefault="001B3BF0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1B3BF0" w:rsidRDefault="0066544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bookmarkStart w:id="2" w:name="P141"/>
      <w:bookmarkEnd w:id="2"/>
      <w:r>
        <w:rPr>
          <w:rFonts w:ascii="Times New Roman" w:hAnsi="Times New Roman"/>
          <w:sz w:val="28"/>
        </w:rPr>
        <w:t>Заявление</w:t>
      </w:r>
    </w:p>
    <w:p w:rsidR="001B3BF0" w:rsidRDefault="0066544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согласовании крупной сделки</w:t>
      </w:r>
    </w:p>
    <w:p w:rsidR="001B3BF0" w:rsidRDefault="0066544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</w:t>
      </w:r>
    </w:p>
    <w:p w:rsidR="001B3BF0" w:rsidRDefault="00665446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муниципального унитарного предприятия)</w:t>
      </w:r>
    </w:p>
    <w:p w:rsidR="001B3BF0" w:rsidRDefault="001B3BF0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1B3BF0" w:rsidRDefault="0066544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обращается с просьбой согласования крупной сделки</w:t>
      </w:r>
    </w:p>
    <w:p w:rsidR="001B3BF0" w:rsidRDefault="001B3BF0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1B3BF0" w:rsidRDefault="00665446">
      <w:pPr>
        <w:widowControl w:val="0"/>
        <w:spacing w:after="0" w:line="240" w:lineRule="auto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Вид сделки, технико-экономическое обоснование, содержащее </w:t>
      </w:r>
      <w:r>
        <w:rPr>
          <w:rFonts w:ascii="Times New Roman" w:hAnsi="Times New Roman"/>
          <w:sz w:val="28"/>
        </w:rPr>
        <w:t xml:space="preserve">информацию о наименовании крупной сделки, обосновании необходимости и целесообразности ее совершения, соответствии крупной сделки уставу (предмету, целям и видам деятельности) предприятия, об условиях ее оплаты и других существенных условиях ее заключения </w:t>
      </w:r>
      <w:r>
        <w:rPr>
          <w:rFonts w:ascii="Times New Roman" w:hAnsi="Times New Roman"/>
          <w:sz w:val="28"/>
        </w:rPr>
        <w:t>(проценты, обеспечение, обременения и прочее) __________________________________________________________________</w:t>
      </w:r>
    </w:p>
    <w:p w:rsidR="001B3BF0" w:rsidRDefault="0066544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Стороны крупной сделки </w:t>
      </w:r>
    </w:p>
    <w:p w:rsidR="001B3BF0" w:rsidRDefault="0066544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</w:t>
      </w:r>
    </w:p>
    <w:p w:rsidR="001B3BF0" w:rsidRDefault="0066544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Предмет и цена крупной сделки в рублях, обосновани</w:t>
      </w:r>
      <w:r>
        <w:rPr>
          <w:rFonts w:ascii="Times New Roman" w:hAnsi="Times New Roman"/>
          <w:sz w:val="28"/>
        </w:rPr>
        <w:t xml:space="preserve">е цены </w:t>
      </w:r>
    </w:p>
    <w:p w:rsidR="001B3BF0" w:rsidRDefault="0066544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1B3BF0" w:rsidRDefault="00665446">
      <w:pPr>
        <w:widowControl w:val="0"/>
        <w:spacing w:after="0" w:line="240" w:lineRule="auto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Сроки поставок товаров, выполнения работ, оказания услуг по крупной сделке __________________________________________________________________</w:t>
      </w:r>
    </w:p>
    <w:p w:rsidR="001B3BF0" w:rsidRDefault="0066544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Источник финансирования крупной с</w:t>
      </w:r>
      <w:r>
        <w:rPr>
          <w:rFonts w:ascii="Times New Roman" w:hAnsi="Times New Roman"/>
          <w:sz w:val="28"/>
        </w:rPr>
        <w:t xml:space="preserve">делки </w:t>
      </w:r>
    </w:p>
    <w:p w:rsidR="001B3BF0" w:rsidRDefault="0066544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</w:t>
      </w:r>
    </w:p>
    <w:p w:rsidR="001B3BF0" w:rsidRDefault="0066544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Наименование объекта, для которого осуществляются закупка товаров, выполнение работ, оказание услуг по крупной сделке ______________________________________________________________</w:t>
      </w:r>
    </w:p>
    <w:p w:rsidR="001B3BF0" w:rsidRDefault="0066544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Информация о финансовом состоянии учреждения и его способности исполнять свои обязательства по крупной сделке с учетом оценки экономической эффективности деятельности учреждения (копия плана финансово-хозяйственной деятельности, уточненная на дату обращен</w:t>
      </w:r>
      <w:r>
        <w:rPr>
          <w:rFonts w:ascii="Times New Roman" w:hAnsi="Times New Roman"/>
          <w:sz w:val="28"/>
        </w:rPr>
        <w:t>ия; сведения о кредиторской и дебиторской задолженности на дату обращения; сведения об остатках на лицевых счетах на дату обращения, отсутствие (наличие) признаков банкротства предприятия) __________________________________________________________________</w:t>
      </w:r>
      <w:proofErr w:type="gramEnd"/>
    </w:p>
    <w:p w:rsidR="001B3BF0" w:rsidRDefault="001B3BF0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1B3BF0" w:rsidRDefault="0066544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</w:t>
      </w:r>
    </w:p>
    <w:p w:rsidR="001B3BF0" w:rsidRDefault="0066544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___________________________________</w:t>
      </w:r>
    </w:p>
    <w:p w:rsidR="001B3BF0" w:rsidRDefault="0066544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  <w:sectPr w:rsidR="001B3BF0">
          <w:headerReference w:type="default" r:id="rId12"/>
          <w:pgSz w:w="11905" w:h="16838" w:code="9"/>
          <w:pgMar w:top="1134" w:right="850" w:bottom="1134" w:left="1701" w:header="0" w:footer="0" w:gutter="0"/>
          <w:cols w:space="720"/>
          <w:titlePg/>
        </w:sectPr>
      </w:pPr>
      <w:r>
        <w:rPr>
          <w:rFonts w:ascii="Times New Roman" w:hAnsi="Times New Roman"/>
          <w:sz w:val="28"/>
        </w:rPr>
        <w:t>М.П.</w:t>
      </w:r>
    </w:p>
    <w:p w:rsidR="001B3BF0" w:rsidRDefault="00665446">
      <w:pPr>
        <w:widowControl w:val="0"/>
        <w:spacing w:after="0" w:line="240" w:lineRule="auto"/>
        <w:ind w:left="4961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2</w:t>
      </w:r>
    </w:p>
    <w:p w:rsidR="001B3BF0" w:rsidRDefault="00665446">
      <w:pPr>
        <w:spacing w:after="0" w:line="240" w:lineRule="auto"/>
        <w:ind w:left="4961" w:right="-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 согласования крупных сделок, совершаемых</w:t>
      </w:r>
    </w:p>
    <w:p w:rsidR="001B3BF0" w:rsidRDefault="00665446">
      <w:pPr>
        <w:spacing w:after="0" w:line="240" w:lineRule="auto"/>
        <w:ind w:left="4961" w:right="-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муниципальными унитарными предприятиями</w:t>
      </w:r>
      <w:r>
        <w:rPr>
          <w:rFonts w:ascii="Times New Roman" w:hAnsi="Times New Roman"/>
          <w:sz w:val="28"/>
        </w:rPr>
        <w:t xml:space="preserve"> Родинского района</w:t>
      </w:r>
    </w:p>
    <w:p w:rsidR="001B3BF0" w:rsidRDefault="001B3BF0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1B3BF0" w:rsidRDefault="001B3BF0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1B3BF0" w:rsidRDefault="0066544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bookmarkStart w:id="3" w:name="P230"/>
      <w:bookmarkEnd w:id="3"/>
      <w:r>
        <w:rPr>
          <w:rFonts w:ascii="Times New Roman" w:hAnsi="Times New Roman"/>
          <w:sz w:val="28"/>
        </w:rPr>
        <w:t>О согласовании заключения сделки</w:t>
      </w:r>
    </w:p>
    <w:p w:rsidR="001B3BF0" w:rsidRDefault="0066544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МУП (МП) Родинского района «__________»</w:t>
      </w:r>
    </w:p>
    <w:p w:rsidR="001B3BF0" w:rsidRDefault="001B3BF0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1B3BF0" w:rsidRDefault="001B3BF0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1B3BF0" w:rsidRDefault="00665446">
      <w:pPr>
        <w:spacing w:after="0" w:line="240" w:lineRule="auto"/>
        <w:ind w:right="-3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заявление директора МУП (МП) Родинского района «_________________» от _______ № _______ о согласовании заключения сделки, в соответствии с Федеральным </w:t>
      </w:r>
      <w:hyperlink r:id="rId13" w:history="1">
        <w:r>
          <w:rPr>
            <w:rFonts w:ascii="Times New Roman" w:hAnsi="Times New Roman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от 14 ноября 2002 года № 161-ФЗ «О государственных и муниципальных унитарных предприятиях», руководствуясь Гражданским </w:t>
      </w:r>
      <w:hyperlink r:id="rId14" w:history="1">
        <w:r>
          <w:rPr>
            <w:rFonts w:ascii="Times New Roman" w:hAnsi="Times New Roman"/>
            <w:sz w:val="28"/>
          </w:rPr>
          <w:t>кодексом</w:t>
        </w:r>
      </w:hyperlink>
      <w:r>
        <w:rPr>
          <w:rFonts w:ascii="Times New Roman" w:hAnsi="Times New Roman"/>
          <w:sz w:val="28"/>
        </w:rPr>
        <w:t xml:space="preserve"> Российской Федерации, Порядку согласования крупных сделок, совершаемых муниципальными унитарными предприятиями Родинского района, утвержденным постановлением Администрации Родинского района </w:t>
      </w: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 xml:space="preserve"> ______________________ № ______.</w:t>
      </w:r>
    </w:p>
    <w:p w:rsidR="001B3BF0" w:rsidRDefault="001B3BF0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1B3BF0" w:rsidRDefault="0066544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4" w:name="P236"/>
      <w:bookmarkEnd w:id="4"/>
      <w:r>
        <w:rPr>
          <w:rFonts w:ascii="Times New Roman" w:hAnsi="Times New Roman"/>
          <w:sz w:val="28"/>
        </w:rPr>
        <w:t>1. Согласовать заключение сделки МУП (МП) Родинского района «__________________» _______________________________ (наименование сделки) на сумму ____________ (___________________) руб. ____ коп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>тносящейся к категории кр</w:t>
      </w:r>
      <w:r>
        <w:rPr>
          <w:rFonts w:ascii="Times New Roman" w:hAnsi="Times New Roman"/>
          <w:sz w:val="28"/>
        </w:rPr>
        <w:t>упной сделки).</w:t>
      </w:r>
    </w:p>
    <w:p w:rsidR="001B3BF0" w:rsidRDefault="0066544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5" w:name="P237"/>
      <w:bookmarkEnd w:id="5"/>
      <w:r>
        <w:rPr>
          <w:rFonts w:ascii="Times New Roman" w:hAnsi="Times New Roman"/>
          <w:sz w:val="28"/>
        </w:rPr>
        <w:t xml:space="preserve">2. Муниципальному унитарному (казенному) предприятию ___________________________(наименование предприятия)  Родинского района  представить по сделке, указанной в </w:t>
      </w:r>
      <w:hyperlink w:anchor="P236" w:history="1">
        <w:r>
          <w:rPr>
            <w:rFonts w:ascii="Times New Roman" w:hAnsi="Times New Roman"/>
            <w:sz w:val="28"/>
          </w:rPr>
          <w:t>п. 1</w:t>
        </w:r>
      </w:hyperlink>
      <w:r>
        <w:rPr>
          <w:rFonts w:ascii="Times New Roman" w:hAnsi="Times New Roman"/>
          <w:sz w:val="28"/>
        </w:rPr>
        <w:t xml:space="preserve"> настоящего распоряжения (приказа),  информацию согла</w:t>
      </w:r>
      <w:r>
        <w:rPr>
          <w:rFonts w:ascii="Times New Roman" w:hAnsi="Times New Roman"/>
          <w:sz w:val="28"/>
        </w:rPr>
        <w:t xml:space="preserve">сно </w:t>
      </w:r>
      <w:hyperlink w:anchor="P120" w:history="1">
        <w:r>
          <w:rPr>
            <w:rFonts w:ascii="Times New Roman" w:hAnsi="Times New Roman"/>
            <w:sz w:val="28"/>
          </w:rPr>
          <w:t>пункта</w:t>
        </w:r>
      </w:hyperlink>
      <w:r>
        <w:rPr>
          <w:rFonts w:ascii="Times New Roman" w:hAnsi="Times New Roman"/>
          <w:sz w:val="28"/>
        </w:rPr>
        <w:t xml:space="preserve"> 24 Порядка согласования крупных сделок, совершаемых муниципальными унитарными предприятиями Родинского района, утвержденного постановлением Администрации Родинского района </w:t>
      </w: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 xml:space="preserve"> ____________ № ____________.</w:t>
      </w:r>
    </w:p>
    <w:p w:rsidR="001B3BF0" w:rsidRDefault="0066544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Ответственность </w:t>
      </w:r>
      <w:r>
        <w:rPr>
          <w:rFonts w:ascii="Times New Roman" w:hAnsi="Times New Roman"/>
          <w:sz w:val="28"/>
        </w:rPr>
        <w:t xml:space="preserve">за надлежащее исполнение </w:t>
      </w:r>
      <w:hyperlink w:anchor="P237" w:history="1">
        <w:r>
          <w:rPr>
            <w:rFonts w:ascii="Times New Roman" w:hAnsi="Times New Roman"/>
            <w:sz w:val="28"/>
          </w:rPr>
          <w:t>пункта 2</w:t>
        </w:r>
      </w:hyperlink>
      <w:r>
        <w:rPr>
          <w:rFonts w:ascii="Times New Roman" w:hAnsi="Times New Roman"/>
          <w:sz w:val="28"/>
        </w:rPr>
        <w:t xml:space="preserve"> настоящего распоряжения (приказа) возложить на директора муниципального унитарного предприятия ________________________________________ (наименование предприятия) Родинского  района __________________</w:t>
      </w:r>
      <w:r>
        <w:rPr>
          <w:rFonts w:ascii="Times New Roman" w:hAnsi="Times New Roman"/>
          <w:sz w:val="28"/>
        </w:rPr>
        <w:t>______________ (Ф.И.О.).</w:t>
      </w:r>
    </w:p>
    <w:p w:rsidR="001B3BF0" w:rsidRDefault="0066544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распоряжения (приказа) возложить на __________________ (Ф.И.О.).</w:t>
      </w:r>
    </w:p>
    <w:p w:rsidR="001B3BF0" w:rsidRDefault="001B3BF0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1B3BF0" w:rsidRDefault="001B3BF0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1B3BF0" w:rsidRDefault="001B3BF0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1B3BF0" w:rsidRDefault="0066544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С.Г. </w:t>
      </w:r>
      <w:proofErr w:type="spellStart"/>
      <w:r>
        <w:rPr>
          <w:rFonts w:ascii="Times New Roman" w:hAnsi="Times New Roman"/>
          <w:sz w:val="28"/>
        </w:rPr>
        <w:t>Катаманов</w:t>
      </w:r>
      <w:proofErr w:type="spellEnd"/>
    </w:p>
    <w:p w:rsidR="001B3BF0" w:rsidRDefault="001B3BF0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1B3BF0" w:rsidRDefault="001B3BF0">
      <w:pPr>
        <w:widowControl w:val="0"/>
        <w:spacing w:after="0" w:line="240" w:lineRule="auto"/>
        <w:ind w:firstLine="4962"/>
        <w:outlineLvl w:val="1"/>
        <w:rPr>
          <w:rFonts w:ascii="Times New Roman" w:hAnsi="Times New Roman"/>
          <w:sz w:val="28"/>
        </w:rPr>
      </w:pPr>
      <w:bookmarkStart w:id="6" w:name="P256"/>
      <w:bookmarkEnd w:id="6"/>
    </w:p>
    <w:p w:rsidR="001B3BF0" w:rsidRDefault="001B3BF0">
      <w:pPr>
        <w:widowControl w:val="0"/>
        <w:spacing w:after="0" w:line="240" w:lineRule="auto"/>
        <w:ind w:firstLine="4962"/>
        <w:outlineLvl w:val="1"/>
        <w:rPr>
          <w:rFonts w:ascii="Times New Roman" w:hAnsi="Times New Roman"/>
          <w:sz w:val="28"/>
        </w:rPr>
      </w:pPr>
    </w:p>
    <w:p w:rsidR="001B3BF0" w:rsidRDefault="001B3BF0">
      <w:pPr>
        <w:widowControl w:val="0"/>
        <w:spacing w:after="0" w:line="240" w:lineRule="auto"/>
        <w:ind w:firstLine="4962"/>
        <w:outlineLvl w:val="1"/>
        <w:rPr>
          <w:rFonts w:ascii="Times New Roman" w:hAnsi="Times New Roman"/>
          <w:sz w:val="28"/>
        </w:rPr>
      </w:pPr>
    </w:p>
    <w:p w:rsidR="001B3BF0" w:rsidRDefault="00665446">
      <w:pPr>
        <w:widowControl w:val="0"/>
        <w:spacing w:after="0" w:line="240" w:lineRule="auto"/>
        <w:ind w:firstLine="4962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3</w:t>
      </w:r>
    </w:p>
    <w:p w:rsidR="001B3BF0" w:rsidRDefault="00665446">
      <w:pPr>
        <w:spacing w:after="0" w:line="240" w:lineRule="auto"/>
        <w:ind w:left="4961" w:right="-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 согласования крупных сделок, совершаемых</w:t>
      </w:r>
    </w:p>
    <w:p w:rsidR="001B3BF0" w:rsidRDefault="00665446">
      <w:pPr>
        <w:spacing w:after="0" w:line="240" w:lineRule="auto"/>
        <w:ind w:left="4961" w:right="-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>ьными унитарными предприятиями Родинского района</w:t>
      </w:r>
    </w:p>
    <w:p w:rsidR="001B3BF0" w:rsidRDefault="001B3BF0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025"/>
      </w:tblGrid>
      <w:tr w:rsidR="001B3BF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B3BF0" w:rsidRDefault="001B3BF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1B3BF0" w:rsidRDefault="00665446">
            <w:pPr>
              <w:widowControl w:val="0"/>
              <w:spacing w:after="0" w:line="240" w:lineRule="auto"/>
              <w:ind w:left="427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(адресат: должность, Ф.И.О.,</w:t>
            </w:r>
            <w:proofErr w:type="gramEnd"/>
          </w:p>
          <w:p w:rsidR="001B3BF0" w:rsidRDefault="00665446">
            <w:pPr>
              <w:widowControl w:val="0"/>
              <w:spacing w:after="0" w:line="240" w:lineRule="auto"/>
              <w:ind w:left="4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предприятия)</w:t>
            </w:r>
          </w:p>
          <w:p w:rsidR="001B3BF0" w:rsidRDefault="00665446">
            <w:pPr>
              <w:widowControl w:val="0"/>
              <w:spacing w:after="0" w:line="240" w:lineRule="auto"/>
              <w:ind w:left="4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(адрес)</w:t>
            </w:r>
          </w:p>
          <w:p w:rsidR="001B3BF0" w:rsidRDefault="001B3BF0">
            <w:pPr>
              <w:widowControl w:val="0"/>
              <w:spacing w:after="0" w:line="240" w:lineRule="auto"/>
              <w:ind w:left="427"/>
              <w:rPr>
                <w:rFonts w:ascii="Times New Roman" w:hAnsi="Times New Roman"/>
                <w:sz w:val="28"/>
              </w:rPr>
            </w:pPr>
          </w:p>
        </w:tc>
      </w:tr>
      <w:tr w:rsidR="001B3BF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B3BF0" w:rsidRDefault="0066544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отказе в согласовании совершения сделки (сделок)</w:t>
            </w:r>
          </w:p>
          <w:p w:rsidR="001B3BF0" w:rsidRDefault="001B3BF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1B3BF0" w:rsidRDefault="001B3BF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B3BF0"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BF0" w:rsidRDefault="00665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Уважаемый (</w:t>
            </w:r>
            <w:proofErr w:type="spellStart"/>
            <w:r>
              <w:rPr>
                <w:rFonts w:ascii="Times New Roman" w:hAnsi="Times New Roman"/>
                <w:sz w:val="28"/>
              </w:rPr>
              <w:t>ая</w:t>
            </w:r>
            <w:proofErr w:type="spellEnd"/>
            <w:r>
              <w:rPr>
                <w:rFonts w:ascii="Times New Roman" w:hAnsi="Times New Roman"/>
                <w:sz w:val="28"/>
              </w:rPr>
              <w:t>) ________________________!</w:t>
            </w:r>
          </w:p>
        </w:tc>
      </w:tr>
      <w:tr w:rsidR="001B3BF0"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BF0" w:rsidRDefault="00665446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Руководствуясь Федеральным </w:t>
            </w:r>
            <w:hyperlink r:id="rId15" w:history="1">
              <w:r>
                <w:rPr>
                  <w:rFonts w:ascii="Times New Roman" w:hAnsi="Times New Roman"/>
                  <w:sz w:val="28"/>
                </w:rPr>
                <w:t>законом</w:t>
              </w:r>
            </w:hyperlink>
            <w:r>
              <w:rPr>
                <w:rFonts w:ascii="Times New Roman" w:hAnsi="Times New Roman"/>
                <w:sz w:val="28"/>
              </w:rPr>
              <w:t xml:space="preserve"> от 14.11.2002 № 161-ФЗ «О государственных и муниципальных унитарных предприятиях», рассмотрев Ваше заявление </w:t>
            </w:r>
            <w:proofErr w:type="gramStart"/>
            <w:r>
              <w:rPr>
                <w:rFonts w:ascii="Times New Roman" w:hAnsi="Times New Roman"/>
                <w:sz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_______</w:t>
            </w:r>
            <w:r>
              <w:rPr>
                <w:rFonts w:ascii="Times New Roman" w:hAnsi="Times New Roman"/>
                <w:sz w:val="28"/>
              </w:rPr>
              <w:t xml:space="preserve">_____ №________, </w:t>
            </w:r>
            <w:proofErr w:type="gramStart"/>
            <w:r>
              <w:rPr>
                <w:rFonts w:ascii="Times New Roman" w:hAnsi="Times New Roman"/>
                <w:sz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основании пункта ______ </w:t>
            </w:r>
            <w:hyperlink w:anchor="P32" w:history="1">
              <w:r>
                <w:rPr>
                  <w:rFonts w:ascii="Times New Roman" w:hAnsi="Times New Roman"/>
                  <w:sz w:val="28"/>
                </w:rPr>
                <w:t>Порядка</w:t>
              </w:r>
            </w:hyperlink>
            <w:r>
              <w:rPr>
                <w:rFonts w:ascii="Times New Roman" w:hAnsi="Times New Roman"/>
                <w:sz w:val="28"/>
              </w:rPr>
              <w:t xml:space="preserve"> согласования крупных сделок, совершаемых муниципальными унитарными предприятиями Родинского района, утвержденного постановлением Администрации Родинского района от ________________ № </w:t>
            </w:r>
            <w:r>
              <w:rPr>
                <w:rFonts w:ascii="Times New Roman" w:hAnsi="Times New Roman"/>
                <w:sz w:val="28"/>
              </w:rPr>
              <w:t>______, приняла решение об отказе согласования заключения сделки по следующим основаниям: __________________________.</w:t>
            </w:r>
          </w:p>
        </w:tc>
      </w:tr>
      <w:tr w:rsidR="001B3BF0">
        <w:tc>
          <w:tcPr>
            <w:tcW w:w="4535" w:type="dxa"/>
            <w:tcBorders>
              <w:top w:val="nil"/>
              <w:left w:val="nil"/>
              <w:right w:val="nil"/>
            </w:tcBorders>
          </w:tcPr>
          <w:p w:rsidR="001B3BF0" w:rsidRDefault="0066544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(перечень оснований)</w:t>
            </w:r>
          </w:p>
        </w:tc>
        <w:tc>
          <w:tcPr>
            <w:tcW w:w="5025" w:type="dxa"/>
            <w:tcBorders>
              <w:top w:val="nil"/>
              <w:left w:val="nil"/>
              <w:right w:val="nil"/>
            </w:tcBorders>
          </w:tcPr>
          <w:p w:rsidR="001B3BF0" w:rsidRDefault="001B3BF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B3BF0">
        <w:tc>
          <w:tcPr>
            <w:tcW w:w="9560" w:type="dxa"/>
            <w:gridSpan w:val="2"/>
            <w:tcBorders>
              <w:top w:val="nil"/>
              <w:left w:val="nil"/>
              <w:right w:val="nil"/>
            </w:tcBorders>
          </w:tcPr>
          <w:p w:rsidR="001B3BF0" w:rsidRDefault="001B3BF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B3BF0" w:rsidRDefault="001B3BF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B3BF0" w:rsidRDefault="0066544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 района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ab/>
              <w:t xml:space="preserve">С.Г. </w:t>
            </w:r>
            <w:proofErr w:type="spellStart"/>
            <w:r>
              <w:rPr>
                <w:rFonts w:ascii="Times New Roman" w:hAnsi="Times New Roman"/>
                <w:sz w:val="28"/>
              </w:rPr>
              <w:t>Катаманов</w:t>
            </w:r>
            <w:proofErr w:type="spellEnd"/>
          </w:p>
          <w:p w:rsidR="001B3BF0" w:rsidRDefault="001B3BF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1B3BF0" w:rsidRDefault="001B3BF0">
      <w:pPr>
        <w:spacing w:after="0" w:line="240" w:lineRule="auto"/>
        <w:rPr>
          <w:rFonts w:ascii="Times New Roman" w:hAnsi="Times New Roman"/>
          <w:sz w:val="28"/>
        </w:rPr>
      </w:pPr>
    </w:p>
    <w:sectPr w:rsidR="001B3BF0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851" w:right="851" w:bottom="567" w:left="1418" w:header="709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5446">
      <w:pPr>
        <w:spacing w:after="0" w:line="240" w:lineRule="auto"/>
      </w:pPr>
      <w:r>
        <w:separator/>
      </w:r>
    </w:p>
  </w:endnote>
  <w:endnote w:type="continuationSeparator" w:id="0">
    <w:p w:rsidR="00000000" w:rsidRDefault="0066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F0" w:rsidRDefault="001B3BF0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F0" w:rsidRDefault="001B3BF0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5446">
      <w:pPr>
        <w:spacing w:after="0" w:line="240" w:lineRule="auto"/>
      </w:pPr>
      <w:r>
        <w:separator/>
      </w:r>
    </w:p>
  </w:footnote>
  <w:footnote w:type="continuationSeparator" w:id="0">
    <w:p w:rsidR="00000000" w:rsidRDefault="00665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F0" w:rsidRDefault="001B3BF0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F0" w:rsidRDefault="001B3BF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F0" w:rsidRDefault="001B3BF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629"/>
    <w:multiLevelType w:val="multilevel"/>
    <w:tmpl w:val="FAD689B2"/>
    <w:lvl w:ilvl="0">
      <w:start w:val="1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051C35A1"/>
    <w:multiLevelType w:val="hybridMultilevel"/>
    <w:tmpl w:val="0E842574"/>
    <w:lvl w:ilvl="0" w:tplc="6498B298">
      <w:start w:val="9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A54017"/>
    <w:multiLevelType w:val="hybridMultilevel"/>
    <w:tmpl w:val="BD9E086A"/>
    <w:lvl w:ilvl="0" w:tplc="62109B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30296"/>
    <w:multiLevelType w:val="hybridMultilevel"/>
    <w:tmpl w:val="9FD2D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45970"/>
    <w:multiLevelType w:val="hybridMultilevel"/>
    <w:tmpl w:val="AE2091EC"/>
    <w:lvl w:ilvl="0" w:tplc="0419000F">
      <w:start w:val="8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F6702BC"/>
    <w:multiLevelType w:val="hybridMultilevel"/>
    <w:tmpl w:val="2B90AF7E"/>
    <w:lvl w:ilvl="0" w:tplc="E4481CE0">
      <w:start w:val="8"/>
      <w:numFmt w:val="upperRoman"/>
      <w:lvlText w:val="%1."/>
      <w:lvlJc w:val="left"/>
      <w:pPr>
        <w:tabs>
          <w:tab w:val="left" w:pos="1428"/>
        </w:tabs>
        <w:ind w:left="1428" w:hanging="720"/>
      </w:pPr>
    </w:lvl>
    <w:lvl w:ilvl="1" w:tplc="009EF836">
      <w:start w:val="1"/>
      <w:numFmt w:val="decimal"/>
      <w:lvlText w:val="%2)"/>
      <w:lvlJc w:val="left"/>
      <w:pPr>
        <w:tabs>
          <w:tab w:val="left" w:pos="1420"/>
        </w:tabs>
        <w:ind w:left="1420" w:hanging="34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03470"/>
    <w:multiLevelType w:val="hybridMultilevel"/>
    <w:tmpl w:val="2BB297A6"/>
    <w:lvl w:ilvl="0" w:tplc="F022C7FA">
      <w:start w:val="14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26A1B79"/>
    <w:multiLevelType w:val="multilevel"/>
    <w:tmpl w:val="21809AE4"/>
    <w:lvl w:ilvl="0">
      <w:start w:val="11"/>
      <w:numFmt w:val="decimal"/>
      <w:lvlText w:val="%1."/>
      <w:lvlJc w:val="left"/>
      <w:pPr>
        <w:ind w:left="525" w:hanging="52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1D673EE7"/>
    <w:multiLevelType w:val="hybridMultilevel"/>
    <w:tmpl w:val="A36AA25A"/>
    <w:lvl w:ilvl="0" w:tplc="67A832E6">
      <w:start w:val="16"/>
      <w:numFmt w:val="upperLetter"/>
      <w:lvlText w:val="%1-"/>
      <w:lvlJc w:val="left"/>
      <w:pPr>
        <w:tabs>
          <w:tab w:val="left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9">
    <w:nsid w:val="1E416636"/>
    <w:multiLevelType w:val="multilevel"/>
    <w:tmpl w:val="A9A81FEA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675" w:hanging="435"/>
      </w:pPr>
    </w:lvl>
    <w:lvl w:ilvl="2">
      <w:start w:val="1"/>
      <w:numFmt w:val="decimal"/>
      <w:lvlText w:val="%1.%2.%3."/>
      <w:lvlJc w:val="left"/>
      <w:pPr>
        <w:ind w:left="120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2040" w:hanging="1080"/>
      </w:pPr>
    </w:lvl>
    <w:lvl w:ilvl="5">
      <w:start w:val="1"/>
      <w:numFmt w:val="decimal"/>
      <w:lvlText w:val="%1.%2.%3.%4.%5.%6."/>
      <w:lvlJc w:val="left"/>
      <w:pPr>
        <w:ind w:left="228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120" w:hanging="1440"/>
      </w:pPr>
    </w:lvl>
    <w:lvl w:ilvl="8">
      <w:start w:val="1"/>
      <w:numFmt w:val="decimal"/>
      <w:lvlText w:val="%1.%2.%3.%4.%5.%6.%7.%8.%9."/>
      <w:lvlJc w:val="left"/>
      <w:pPr>
        <w:ind w:left="3720" w:hanging="1800"/>
      </w:pPr>
    </w:lvl>
  </w:abstractNum>
  <w:abstractNum w:abstractNumId="10">
    <w:nsid w:val="22C64CC8"/>
    <w:multiLevelType w:val="hybridMultilevel"/>
    <w:tmpl w:val="D5CEDF8A"/>
    <w:lvl w:ilvl="0" w:tplc="0419000F">
      <w:start w:val="8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5C65BD9"/>
    <w:multiLevelType w:val="hybridMultilevel"/>
    <w:tmpl w:val="226CF522"/>
    <w:lvl w:ilvl="0" w:tplc="87985F16">
      <w:start w:val="1"/>
      <w:numFmt w:val="decimal"/>
      <w:lvlText w:val="%1."/>
      <w:lvlJc w:val="left"/>
      <w:pPr>
        <w:ind w:left="948" w:hanging="948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66E766E"/>
    <w:multiLevelType w:val="hybridMultilevel"/>
    <w:tmpl w:val="120EF1FC"/>
    <w:lvl w:ilvl="0" w:tplc="46C2E20C">
      <w:start w:val="3"/>
      <w:numFmt w:val="decimal"/>
      <w:lvlText w:val="%1."/>
      <w:lvlJc w:val="left"/>
      <w:pPr>
        <w:ind w:left="1071" w:hanging="360"/>
      </w:p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>
      <w:start w:val="1"/>
      <w:numFmt w:val="lowerRoman"/>
      <w:lvlText w:val="%3."/>
      <w:lvlJc w:val="right"/>
      <w:pPr>
        <w:ind w:left="2511" w:hanging="180"/>
      </w:pPr>
    </w:lvl>
    <w:lvl w:ilvl="3" w:tplc="0419000F">
      <w:start w:val="1"/>
      <w:numFmt w:val="decimal"/>
      <w:lvlText w:val="%4."/>
      <w:lvlJc w:val="left"/>
      <w:pPr>
        <w:ind w:left="3231" w:hanging="360"/>
      </w:pPr>
    </w:lvl>
    <w:lvl w:ilvl="4" w:tplc="04190019">
      <w:start w:val="1"/>
      <w:numFmt w:val="lowerLetter"/>
      <w:lvlText w:val="%5."/>
      <w:lvlJc w:val="left"/>
      <w:pPr>
        <w:ind w:left="3951" w:hanging="360"/>
      </w:pPr>
    </w:lvl>
    <w:lvl w:ilvl="5" w:tplc="0419001B">
      <w:start w:val="1"/>
      <w:numFmt w:val="lowerRoman"/>
      <w:lvlText w:val="%6."/>
      <w:lvlJc w:val="right"/>
      <w:pPr>
        <w:ind w:left="4671" w:hanging="180"/>
      </w:pPr>
    </w:lvl>
    <w:lvl w:ilvl="6" w:tplc="0419000F">
      <w:start w:val="1"/>
      <w:numFmt w:val="decimal"/>
      <w:lvlText w:val="%7."/>
      <w:lvlJc w:val="left"/>
      <w:pPr>
        <w:ind w:left="5391" w:hanging="360"/>
      </w:pPr>
    </w:lvl>
    <w:lvl w:ilvl="7" w:tplc="04190019">
      <w:start w:val="1"/>
      <w:numFmt w:val="lowerLetter"/>
      <w:lvlText w:val="%8."/>
      <w:lvlJc w:val="left"/>
      <w:pPr>
        <w:ind w:left="6111" w:hanging="360"/>
      </w:pPr>
    </w:lvl>
    <w:lvl w:ilvl="8" w:tplc="0419001B">
      <w:start w:val="1"/>
      <w:numFmt w:val="lowerRoman"/>
      <w:lvlText w:val="%9."/>
      <w:lvlJc w:val="right"/>
      <w:pPr>
        <w:ind w:left="6831" w:hanging="180"/>
      </w:pPr>
    </w:lvl>
  </w:abstractNum>
  <w:abstractNum w:abstractNumId="13">
    <w:nsid w:val="2779793A"/>
    <w:multiLevelType w:val="hybridMultilevel"/>
    <w:tmpl w:val="F2A2EDBA"/>
    <w:lvl w:ilvl="0" w:tplc="AA5CF5C4">
      <w:start w:val="1"/>
      <w:numFmt w:val="upperRoman"/>
      <w:lvlText w:val="%1."/>
      <w:lvlJc w:val="left"/>
      <w:pPr>
        <w:ind w:left="1611" w:hanging="90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>
      <w:start w:val="1"/>
      <w:numFmt w:val="lowerRoman"/>
      <w:lvlText w:val="%3."/>
      <w:lvlJc w:val="right"/>
      <w:pPr>
        <w:ind w:left="2511" w:hanging="180"/>
      </w:pPr>
    </w:lvl>
    <w:lvl w:ilvl="3" w:tplc="0419000F">
      <w:start w:val="1"/>
      <w:numFmt w:val="decimal"/>
      <w:lvlText w:val="%4."/>
      <w:lvlJc w:val="left"/>
      <w:pPr>
        <w:ind w:left="3231" w:hanging="360"/>
      </w:pPr>
    </w:lvl>
    <w:lvl w:ilvl="4" w:tplc="04190019">
      <w:start w:val="1"/>
      <w:numFmt w:val="lowerLetter"/>
      <w:lvlText w:val="%5."/>
      <w:lvlJc w:val="left"/>
      <w:pPr>
        <w:ind w:left="3951" w:hanging="360"/>
      </w:pPr>
    </w:lvl>
    <w:lvl w:ilvl="5" w:tplc="0419001B">
      <w:start w:val="1"/>
      <w:numFmt w:val="lowerRoman"/>
      <w:lvlText w:val="%6."/>
      <w:lvlJc w:val="right"/>
      <w:pPr>
        <w:ind w:left="4671" w:hanging="180"/>
      </w:pPr>
    </w:lvl>
    <w:lvl w:ilvl="6" w:tplc="0419000F">
      <w:start w:val="1"/>
      <w:numFmt w:val="decimal"/>
      <w:lvlText w:val="%7."/>
      <w:lvlJc w:val="left"/>
      <w:pPr>
        <w:ind w:left="5391" w:hanging="360"/>
      </w:pPr>
    </w:lvl>
    <w:lvl w:ilvl="7" w:tplc="04190019">
      <w:start w:val="1"/>
      <w:numFmt w:val="lowerLetter"/>
      <w:lvlText w:val="%8."/>
      <w:lvlJc w:val="left"/>
      <w:pPr>
        <w:ind w:left="6111" w:hanging="360"/>
      </w:pPr>
    </w:lvl>
    <w:lvl w:ilvl="8" w:tplc="0419001B">
      <w:start w:val="1"/>
      <w:numFmt w:val="lowerRoman"/>
      <w:lvlText w:val="%9."/>
      <w:lvlJc w:val="right"/>
      <w:pPr>
        <w:ind w:left="6831" w:hanging="180"/>
      </w:pPr>
    </w:lvl>
  </w:abstractNum>
  <w:abstractNum w:abstractNumId="14">
    <w:nsid w:val="2ADC066C"/>
    <w:multiLevelType w:val="hybridMultilevel"/>
    <w:tmpl w:val="7578EC0E"/>
    <w:lvl w:ilvl="0" w:tplc="B64AB936">
      <w:start w:val="1"/>
      <w:numFmt w:val="decimal"/>
      <w:lvlText w:val="%1."/>
      <w:lvlJc w:val="left"/>
      <w:pPr>
        <w:ind w:left="1395" w:hanging="828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6E5FDD"/>
    <w:multiLevelType w:val="multilevel"/>
    <w:tmpl w:val="E03CFEFC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6">
    <w:nsid w:val="31886E28"/>
    <w:multiLevelType w:val="multilevel"/>
    <w:tmpl w:val="A3FEDE48"/>
    <w:lvl w:ilvl="0">
      <w:start w:val="10"/>
      <w:numFmt w:val="decimal"/>
      <w:lvlText w:val="%1."/>
      <w:lvlJc w:val="left"/>
      <w:pPr>
        <w:ind w:left="516" w:hanging="516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7">
    <w:nsid w:val="341F4A00"/>
    <w:multiLevelType w:val="multilevel"/>
    <w:tmpl w:val="2C74D54E"/>
    <w:lvl w:ilvl="0">
      <w:start w:val="3"/>
      <w:numFmt w:val="decimal"/>
      <w:lvlText w:val="%1."/>
      <w:lvlJc w:val="left"/>
      <w:pPr>
        <w:ind w:left="408" w:hanging="408"/>
      </w:pPr>
    </w:lvl>
    <w:lvl w:ilvl="1">
      <w:start w:val="8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8">
    <w:nsid w:val="35692E4A"/>
    <w:multiLevelType w:val="hybridMultilevel"/>
    <w:tmpl w:val="88E41996"/>
    <w:lvl w:ilvl="0" w:tplc="0419000F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58E4D6B"/>
    <w:multiLevelType w:val="hybridMultilevel"/>
    <w:tmpl w:val="800E192C"/>
    <w:lvl w:ilvl="0" w:tplc="8176244C">
      <w:start w:val="4"/>
      <w:numFmt w:val="decimal"/>
      <w:lvlText w:val="%1."/>
      <w:lvlJc w:val="left"/>
      <w:pPr>
        <w:ind w:left="5322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ind w:left="6042" w:hanging="360"/>
      </w:pPr>
    </w:lvl>
    <w:lvl w:ilvl="2" w:tplc="0419001B">
      <w:start w:val="1"/>
      <w:numFmt w:val="lowerRoman"/>
      <w:lvlText w:val="%3."/>
      <w:lvlJc w:val="right"/>
      <w:pPr>
        <w:ind w:left="6762" w:hanging="180"/>
      </w:pPr>
    </w:lvl>
    <w:lvl w:ilvl="3" w:tplc="0419000F">
      <w:start w:val="1"/>
      <w:numFmt w:val="decimal"/>
      <w:lvlText w:val="%4."/>
      <w:lvlJc w:val="left"/>
      <w:pPr>
        <w:ind w:left="7482" w:hanging="360"/>
      </w:pPr>
    </w:lvl>
    <w:lvl w:ilvl="4" w:tplc="04190019">
      <w:start w:val="1"/>
      <w:numFmt w:val="lowerLetter"/>
      <w:lvlText w:val="%5."/>
      <w:lvlJc w:val="left"/>
      <w:pPr>
        <w:ind w:left="8202" w:hanging="360"/>
      </w:pPr>
    </w:lvl>
    <w:lvl w:ilvl="5" w:tplc="0419001B">
      <w:start w:val="1"/>
      <w:numFmt w:val="lowerRoman"/>
      <w:lvlText w:val="%6."/>
      <w:lvlJc w:val="right"/>
      <w:pPr>
        <w:ind w:left="8922" w:hanging="180"/>
      </w:pPr>
    </w:lvl>
    <w:lvl w:ilvl="6" w:tplc="0419000F">
      <w:start w:val="1"/>
      <w:numFmt w:val="decimal"/>
      <w:lvlText w:val="%7."/>
      <w:lvlJc w:val="left"/>
      <w:pPr>
        <w:ind w:left="9642" w:hanging="360"/>
      </w:pPr>
    </w:lvl>
    <w:lvl w:ilvl="7" w:tplc="04190019">
      <w:start w:val="1"/>
      <w:numFmt w:val="lowerLetter"/>
      <w:lvlText w:val="%8."/>
      <w:lvlJc w:val="left"/>
      <w:pPr>
        <w:ind w:left="10362" w:hanging="360"/>
      </w:pPr>
    </w:lvl>
    <w:lvl w:ilvl="8" w:tplc="0419001B">
      <w:start w:val="1"/>
      <w:numFmt w:val="lowerRoman"/>
      <w:lvlText w:val="%9."/>
      <w:lvlJc w:val="right"/>
      <w:pPr>
        <w:ind w:left="11082" w:hanging="180"/>
      </w:pPr>
    </w:lvl>
  </w:abstractNum>
  <w:abstractNum w:abstractNumId="20">
    <w:nsid w:val="3746453F"/>
    <w:multiLevelType w:val="hybridMultilevel"/>
    <w:tmpl w:val="809ED1EA"/>
    <w:lvl w:ilvl="0" w:tplc="0419000F">
      <w:start w:val="9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7BC693F"/>
    <w:multiLevelType w:val="hybridMultilevel"/>
    <w:tmpl w:val="5D3C32D8"/>
    <w:lvl w:ilvl="0" w:tplc="514EAFA6">
      <w:start w:val="19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8716CCD"/>
    <w:multiLevelType w:val="multilevel"/>
    <w:tmpl w:val="858E0BE0"/>
    <w:lvl w:ilvl="0">
      <w:start w:val="11"/>
      <w:numFmt w:val="decimal"/>
      <w:lvlText w:val="%1."/>
      <w:lvlJc w:val="left"/>
      <w:pPr>
        <w:ind w:left="525" w:hanging="525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3">
    <w:nsid w:val="4CD42659"/>
    <w:multiLevelType w:val="multilevel"/>
    <w:tmpl w:val="FF52932E"/>
    <w:lvl w:ilvl="0">
      <w:start w:val="1"/>
      <w:numFmt w:val="decimal"/>
      <w:lvlText w:val="%1."/>
      <w:lvlJc w:val="left"/>
      <w:pPr>
        <w:ind w:left="1071" w:hanging="360"/>
      </w:pPr>
    </w:lvl>
    <w:lvl w:ilvl="1">
      <w:start w:val="1"/>
      <w:numFmt w:val="decimal"/>
      <w:isLgl/>
      <w:lvlText w:val="%1.%2."/>
      <w:lvlJc w:val="left"/>
      <w:pPr>
        <w:ind w:left="1431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1" w:hanging="1080"/>
      </w:pPr>
    </w:lvl>
    <w:lvl w:ilvl="5">
      <w:start w:val="1"/>
      <w:numFmt w:val="decimal"/>
      <w:isLgl/>
      <w:lvlText w:val="%1.%2.%3.%4.%5.%6."/>
      <w:lvlJc w:val="left"/>
      <w:pPr>
        <w:ind w:left="2151" w:hanging="1440"/>
      </w:pPr>
    </w:lvl>
    <w:lvl w:ilvl="6">
      <w:start w:val="1"/>
      <w:numFmt w:val="decimal"/>
      <w:isLgl/>
      <w:lvlText w:val="%1.%2.%3.%4.%5.%6.%7."/>
      <w:lvlJc w:val="left"/>
      <w:pPr>
        <w:ind w:left="2151" w:hanging="1440"/>
      </w:p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</w:lvl>
    <w:lvl w:ilvl="8">
      <w:start w:val="1"/>
      <w:numFmt w:val="decimal"/>
      <w:isLgl/>
      <w:lvlText w:val="%1.%2.%3.%4.%5.%6.%7.%8.%9."/>
      <w:lvlJc w:val="left"/>
      <w:pPr>
        <w:ind w:left="2511" w:hanging="1800"/>
      </w:pPr>
    </w:lvl>
  </w:abstractNum>
  <w:abstractNum w:abstractNumId="24">
    <w:nsid w:val="525A1CB7"/>
    <w:multiLevelType w:val="hybridMultilevel"/>
    <w:tmpl w:val="CE227442"/>
    <w:lvl w:ilvl="0" w:tplc="AA749BE4">
      <w:start w:val="8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80F7FCF"/>
    <w:multiLevelType w:val="hybridMultilevel"/>
    <w:tmpl w:val="FB604A4C"/>
    <w:lvl w:ilvl="0" w:tplc="4686DD82">
      <w:start w:val="3"/>
      <w:numFmt w:val="decimal"/>
      <w:lvlText w:val="%1."/>
      <w:lvlJc w:val="left"/>
      <w:pPr>
        <w:ind w:left="1071" w:hanging="360"/>
      </w:p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>
      <w:start w:val="1"/>
      <w:numFmt w:val="lowerRoman"/>
      <w:lvlText w:val="%3."/>
      <w:lvlJc w:val="right"/>
      <w:pPr>
        <w:ind w:left="2511" w:hanging="180"/>
      </w:pPr>
    </w:lvl>
    <w:lvl w:ilvl="3" w:tplc="0419000F">
      <w:start w:val="1"/>
      <w:numFmt w:val="decimal"/>
      <w:lvlText w:val="%4."/>
      <w:lvlJc w:val="left"/>
      <w:pPr>
        <w:ind w:left="3231" w:hanging="360"/>
      </w:pPr>
    </w:lvl>
    <w:lvl w:ilvl="4" w:tplc="04190019">
      <w:start w:val="1"/>
      <w:numFmt w:val="lowerLetter"/>
      <w:lvlText w:val="%5."/>
      <w:lvlJc w:val="left"/>
      <w:pPr>
        <w:ind w:left="3951" w:hanging="360"/>
      </w:pPr>
    </w:lvl>
    <w:lvl w:ilvl="5" w:tplc="0419001B">
      <w:start w:val="1"/>
      <w:numFmt w:val="lowerRoman"/>
      <w:lvlText w:val="%6."/>
      <w:lvlJc w:val="right"/>
      <w:pPr>
        <w:ind w:left="4671" w:hanging="180"/>
      </w:pPr>
    </w:lvl>
    <w:lvl w:ilvl="6" w:tplc="0419000F">
      <w:start w:val="1"/>
      <w:numFmt w:val="decimal"/>
      <w:lvlText w:val="%7."/>
      <w:lvlJc w:val="left"/>
      <w:pPr>
        <w:ind w:left="5391" w:hanging="360"/>
      </w:pPr>
    </w:lvl>
    <w:lvl w:ilvl="7" w:tplc="04190019">
      <w:start w:val="1"/>
      <w:numFmt w:val="lowerLetter"/>
      <w:lvlText w:val="%8."/>
      <w:lvlJc w:val="left"/>
      <w:pPr>
        <w:ind w:left="6111" w:hanging="360"/>
      </w:pPr>
    </w:lvl>
    <w:lvl w:ilvl="8" w:tplc="0419001B">
      <w:start w:val="1"/>
      <w:numFmt w:val="lowerRoman"/>
      <w:lvlText w:val="%9."/>
      <w:lvlJc w:val="right"/>
      <w:pPr>
        <w:ind w:left="6831" w:hanging="180"/>
      </w:pPr>
    </w:lvl>
  </w:abstractNum>
  <w:abstractNum w:abstractNumId="26">
    <w:nsid w:val="5F9A4F68"/>
    <w:multiLevelType w:val="hybridMultilevel"/>
    <w:tmpl w:val="8C203138"/>
    <w:lvl w:ilvl="0" w:tplc="4686DD82">
      <w:start w:val="3"/>
      <w:numFmt w:val="decimal"/>
      <w:lvlText w:val="%1."/>
      <w:lvlJc w:val="left"/>
      <w:pPr>
        <w:ind w:left="1071" w:hanging="360"/>
      </w:p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>
      <w:start w:val="1"/>
      <w:numFmt w:val="lowerRoman"/>
      <w:lvlText w:val="%3."/>
      <w:lvlJc w:val="right"/>
      <w:pPr>
        <w:ind w:left="2511" w:hanging="180"/>
      </w:pPr>
    </w:lvl>
    <w:lvl w:ilvl="3" w:tplc="0419000F">
      <w:start w:val="1"/>
      <w:numFmt w:val="decimal"/>
      <w:lvlText w:val="%4."/>
      <w:lvlJc w:val="left"/>
      <w:pPr>
        <w:ind w:left="3231" w:hanging="360"/>
      </w:pPr>
    </w:lvl>
    <w:lvl w:ilvl="4" w:tplc="04190019">
      <w:start w:val="1"/>
      <w:numFmt w:val="lowerLetter"/>
      <w:lvlText w:val="%5."/>
      <w:lvlJc w:val="left"/>
      <w:pPr>
        <w:ind w:left="3951" w:hanging="360"/>
      </w:pPr>
    </w:lvl>
    <w:lvl w:ilvl="5" w:tplc="0419001B">
      <w:start w:val="1"/>
      <w:numFmt w:val="lowerRoman"/>
      <w:lvlText w:val="%6."/>
      <w:lvlJc w:val="right"/>
      <w:pPr>
        <w:ind w:left="4671" w:hanging="180"/>
      </w:pPr>
    </w:lvl>
    <w:lvl w:ilvl="6" w:tplc="0419000F">
      <w:start w:val="1"/>
      <w:numFmt w:val="decimal"/>
      <w:lvlText w:val="%7."/>
      <w:lvlJc w:val="left"/>
      <w:pPr>
        <w:ind w:left="5391" w:hanging="360"/>
      </w:pPr>
    </w:lvl>
    <w:lvl w:ilvl="7" w:tplc="04190019">
      <w:start w:val="1"/>
      <w:numFmt w:val="lowerLetter"/>
      <w:lvlText w:val="%8."/>
      <w:lvlJc w:val="left"/>
      <w:pPr>
        <w:ind w:left="6111" w:hanging="360"/>
      </w:pPr>
    </w:lvl>
    <w:lvl w:ilvl="8" w:tplc="0419001B">
      <w:start w:val="1"/>
      <w:numFmt w:val="lowerRoman"/>
      <w:lvlText w:val="%9."/>
      <w:lvlJc w:val="right"/>
      <w:pPr>
        <w:ind w:left="6831" w:hanging="180"/>
      </w:pPr>
    </w:lvl>
  </w:abstractNum>
  <w:abstractNum w:abstractNumId="27">
    <w:nsid w:val="68112831"/>
    <w:multiLevelType w:val="hybridMultilevel"/>
    <w:tmpl w:val="068A34C4"/>
    <w:lvl w:ilvl="0" w:tplc="A53ECC12">
      <w:start w:val="6"/>
      <w:numFmt w:val="decimal"/>
      <w:lvlText w:val="%1."/>
      <w:lvlJc w:val="left"/>
      <w:pPr>
        <w:ind w:left="5322" w:hanging="360"/>
      </w:pPr>
    </w:lvl>
    <w:lvl w:ilvl="1" w:tplc="04190019">
      <w:start w:val="1"/>
      <w:numFmt w:val="lowerLetter"/>
      <w:lvlText w:val="%2."/>
      <w:lvlJc w:val="left"/>
      <w:pPr>
        <w:ind w:left="6042" w:hanging="360"/>
      </w:pPr>
    </w:lvl>
    <w:lvl w:ilvl="2" w:tplc="0419001B">
      <w:start w:val="1"/>
      <w:numFmt w:val="lowerRoman"/>
      <w:lvlText w:val="%3."/>
      <w:lvlJc w:val="right"/>
      <w:pPr>
        <w:ind w:left="6762" w:hanging="180"/>
      </w:pPr>
    </w:lvl>
    <w:lvl w:ilvl="3" w:tplc="0419000F">
      <w:start w:val="1"/>
      <w:numFmt w:val="decimal"/>
      <w:lvlText w:val="%4."/>
      <w:lvlJc w:val="left"/>
      <w:pPr>
        <w:ind w:left="7482" w:hanging="360"/>
      </w:pPr>
    </w:lvl>
    <w:lvl w:ilvl="4" w:tplc="04190019">
      <w:start w:val="1"/>
      <w:numFmt w:val="lowerLetter"/>
      <w:lvlText w:val="%5."/>
      <w:lvlJc w:val="left"/>
      <w:pPr>
        <w:ind w:left="8202" w:hanging="360"/>
      </w:pPr>
    </w:lvl>
    <w:lvl w:ilvl="5" w:tplc="0419001B">
      <w:start w:val="1"/>
      <w:numFmt w:val="lowerRoman"/>
      <w:lvlText w:val="%6."/>
      <w:lvlJc w:val="right"/>
      <w:pPr>
        <w:ind w:left="8922" w:hanging="180"/>
      </w:pPr>
    </w:lvl>
    <w:lvl w:ilvl="6" w:tplc="0419000F">
      <w:start w:val="1"/>
      <w:numFmt w:val="decimal"/>
      <w:lvlText w:val="%7."/>
      <w:lvlJc w:val="left"/>
      <w:pPr>
        <w:ind w:left="9642" w:hanging="360"/>
      </w:pPr>
    </w:lvl>
    <w:lvl w:ilvl="7" w:tplc="04190019">
      <w:start w:val="1"/>
      <w:numFmt w:val="lowerLetter"/>
      <w:lvlText w:val="%8."/>
      <w:lvlJc w:val="left"/>
      <w:pPr>
        <w:ind w:left="10362" w:hanging="360"/>
      </w:pPr>
    </w:lvl>
    <w:lvl w:ilvl="8" w:tplc="0419001B">
      <w:start w:val="1"/>
      <w:numFmt w:val="lowerRoman"/>
      <w:lvlText w:val="%9."/>
      <w:lvlJc w:val="right"/>
      <w:pPr>
        <w:ind w:left="11082" w:hanging="180"/>
      </w:pPr>
    </w:lvl>
  </w:abstractNum>
  <w:abstractNum w:abstractNumId="28">
    <w:nsid w:val="76F32CBA"/>
    <w:multiLevelType w:val="multilevel"/>
    <w:tmpl w:val="EDCC435C"/>
    <w:lvl w:ilvl="0">
      <w:start w:val="1"/>
      <w:numFmt w:val="decimal"/>
      <w:lvlText w:val="%1."/>
      <w:lvlJc w:val="left"/>
      <w:pPr>
        <w:ind w:left="5322" w:hanging="360"/>
      </w:pPr>
    </w:lvl>
    <w:lvl w:ilvl="1">
      <w:start w:val="10"/>
      <w:numFmt w:val="decimal"/>
      <w:isLgl/>
      <w:lvlText w:val="%1.%2."/>
      <w:lvlJc w:val="left"/>
      <w:pPr>
        <w:ind w:left="1996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2356" w:hanging="1080"/>
      </w:pPr>
    </w:lvl>
    <w:lvl w:ilvl="4">
      <w:start w:val="1"/>
      <w:numFmt w:val="decimal"/>
      <w:isLgl/>
      <w:lvlText w:val="%1.%2.%3.%4.%5."/>
      <w:lvlJc w:val="left"/>
      <w:pPr>
        <w:ind w:left="2356" w:hanging="1080"/>
      </w:pPr>
    </w:lvl>
    <w:lvl w:ilvl="5">
      <w:start w:val="1"/>
      <w:numFmt w:val="decimal"/>
      <w:isLgl/>
      <w:lvlText w:val="%1.%2.%3.%4.%5.%6."/>
      <w:lvlJc w:val="left"/>
      <w:pPr>
        <w:ind w:left="2716" w:hanging="1440"/>
      </w:pPr>
    </w:lvl>
    <w:lvl w:ilvl="6">
      <w:start w:val="1"/>
      <w:numFmt w:val="decimal"/>
      <w:isLgl/>
      <w:lvlText w:val="%1.%2.%3.%4.%5.%6.%7."/>
      <w:lvlJc w:val="left"/>
      <w:pPr>
        <w:ind w:left="2716" w:hanging="1440"/>
      </w:p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</w:lvl>
  </w:abstractNum>
  <w:abstractNum w:abstractNumId="29">
    <w:nsid w:val="79DE1104"/>
    <w:multiLevelType w:val="hybridMultilevel"/>
    <w:tmpl w:val="77DA77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833D9"/>
    <w:multiLevelType w:val="hybridMultilevel"/>
    <w:tmpl w:val="B966372A"/>
    <w:lvl w:ilvl="0" w:tplc="0419000F">
      <w:start w:val="1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22"/>
  </w:num>
  <w:num w:numId="7">
    <w:abstractNumId w:val="16"/>
  </w:num>
  <w:num w:numId="8">
    <w:abstractNumId w:val="3"/>
  </w:num>
  <w:num w:numId="9">
    <w:abstractNumId w:val="11"/>
  </w:num>
  <w:num w:numId="10">
    <w:abstractNumId w:val="29"/>
  </w:num>
  <w:num w:numId="11">
    <w:abstractNumId w:val="10"/>
  </w:num>
  <w:num w:numId="12">
    <w:abstractNumId w:val="4"/>
  </w:num>
  <w:num w:numId="13">
    <w:abstractNumId w:val="20"/>
  </w:num>
  <w:num w:numId="14">
    <w:abstractNumId w:val="18"/>
  </w:num>
  <w:num w:numId="15">
    <w:abstractNumId w:val="30"/>
  </w:num>
  <w:num w:numId="16">
    <w:abstractNumId w:val="13"/>
  </w:num>
  <w:num w:numId="17">
    <w:abstractNumId w:val="24"/>
  </w:num>
  <w:num w:numId="18">
    <w:abstractNumId w:val="1"/>
  </w:num>
  <w:num w:numId="19">
    <w:abstractNumId w:val="12"/>
  </w:num>
  <w:num w:numId="20">
    <w:abstractNumId w:val="23"/>
  </w:num>
  <w:num w:numId="21">
    <w:abstractNumId w:val="14"/>
  </w:num>
  <w:num w:numId="22">
    <w:abstractNumId w:val="6"/>
  </w:num>
  <w:num w:numId="23">
    <w:abstractNumId w:val="25"/>
  </w:num>
  <w:num w:numId="24">
    <w:abstractNumId w:val="21"/>
  </w:num>
  <w:num w:numId="25">
    <w:abstractNumId w:val="26"/>
  </w:num>
  <w:num w:numId="26">
    <w:abstractNumId w:val="27"/>
  </w:num>
  <w:num w:numId="27">
    <w:abstractNumId w:val="15"/>
  </w:num>
  <w:num w:numId="28">
    <w:abstractNumId w:val="17"/>
  </w:num>
  <w:num w:numId="29">
    <w:abstractNumId w:val="28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BF0"/>
    <w:rsid w:val="001B3BF0"/>
    <w:rsid w:val="0066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7">
    <w:name w:val="heading 7"/>
    <w:basedOn w:val="a"/>
    <w:next w:val="a"/>
    <w:link w:val="70"/>
    <w:semiHidden/>
    <w:qFormat/>
    <w:pPr>
      <w:keepNext/>
      <w:keepLines/>
      <w:spacing w:before="200" w:after="0"/>
      <w:outlineLvl w:val="6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link w:val="ConsPlusNormal0"/>
    <w:qFormat/>
    <w:pPr>
      <w:widowControl w:val="0"/>
    </w:pPr>
    <w:rPr>
      <w:sz w:val="22"/>
    </w:rPr>
  </w:style>
  <w:style w:type="paragraph" w:customStyle="1" w:styleId="a7">
    <w:name w:val="реквизитПодпись"/>
    <w:basedOn w:val="a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</w:rPr>
  </w:style>
  <w:style w:type="paragraph" w:styleId="a8">
    <w:name w:val="Body Text"/>
    <w:basedOn w:val="a"/>
    <w:link w:val="a9"/>
    <w:pPr>
      <w:spacing w:after="0" w:line="240" w:lineRule="auto"/>
    </w:pPr>
    <w:rPr>
      <w:rFonts w:ascii="Times New Roman" w:hAnsi="Times New Roman"/>
      <w:b/>
      <w:sz w:val="24"/>
    </w:rPr>
  </w:style>
  <w:style w:type="paragraph" w:styleId="aa">
    <w:name w:val="Title"/>
    <w:basedOn w:val="a"/>
    <w:link w:val="1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">
    <w:name w:val="annotation text"/>
    <w:basedOn w:val="a"/>
    <w:link w:val="af0"/>
    <w:semiHidden/>
    <w:rPr>
      <w:sz w:val="20"/>
    </w:rPr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styleId="af3">
    <w:name w:val="line number"/>
    <w:basedOn w:val="a0"/>
    <w:semiHidden/>
  </w:style>
  <w:style w:type="character" w:styleId="af4">
    <w:name w:val="Hyperlink"/>
    <w:rPr>
      <w:color w:val="0000FF"/>
      <w:u w:val="single"/>
    </w:rPr>
  </w:style>
  <w:style w:type="character" w:customStyle="1" w:styleId="30">
    <w:name w:val="Заголовок 3 Знак"/>
    <w:link w:val="3"/>
    <w:rPr>
      <w:rFonts w:ascii="Times New Roman" w:hAnsi="Times New Roman"/>
      <w:b/>
      <w:sz w:val="27"/>
    </w:rPr>
  </w:style>
  <w:style w:type="character" w:customStyle="1" w:styleId="apple-converted-space">
    <w:name w:val="apple-converted-space"/>
    <w:basedOn w:val="a0"/>
  </w:style>
  <w:style w:type="character" w:customStyle="1" w:styleId="a5">
    <w:name w:val="Текст выноски Знак"/>
    <w:link w:val="a4"/>
    <w:semiHidden/>
    <w:rPr>
      <w:rFonts w:ascii="Tahoma" w:hAnsi="Tahoma"/>
      <w:sz w:val="16"/>
    </w:rPr>
  </w:style>
  <w:style w:type="character" w:customStyle="1" w:styleId="70">
    <w:name w:val="Заголовок 7 Знак"/>
    <w:link w:val="7"/>
    <w:semiHidden/>
    <w:rPr>
      <w:rFonts w:ascii="Cambria" w:hAnsi="Cambria"/>
      <w:i/>
      <w:color w:val="404040"/>
    </w:rPr>
  </w:style>
  <w:style w:type="character" w:customStyle="1" w:styleId="blk1">
    <w:name w:val="blk1"/>
    <w:rPr>
      <w:vanish w:val="0"/>
    </w:rPr>
  </w:style>
  <w:style w:type="character" w:customStyle="1" w:styleId="20">
    <w:name w:val="Заголовок 2 Знак"/>
    <w:link w:val="2"/>
    <w:rPr>
      <w:rFonts w:ascii="Arial" w:hAnsi="Arial"/>
      <w:b/>
      <w:i/>
      <w:sz w:val="28"/>
    </w:rPr>
  </w:style>
  <w:style w:type="character" w:customStyle="1" w:styleId="a9">
    <w:name w:val="Основной текст Знак"/>
    <w:link w:val="a8"/>
    <w:rPr>
      <w:rFonts w:ascii="Times New Roman" w:hAnsi="Times New Roman"/>
      <w:b/>
      <w:sz w:val="24"/>
    </w:rPr>
  </w:style>
  <w:style w:type="character" w:customStyle="1" w:styleId="1">
    <w:name w:val="Название Знак1"/>
    <w:link w:val="aa"/>
    <w:rPr>
      <w:rFonts w:ascii="Times New Roman" w:hAnsi="Times New Roman"/>
      <w:b/>
      <w:sz w:val="28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character" w:styleId="af5">
    <w:name w:val="Placeholder Text"/>
    <w:semiHidden/>
    <w:rPr>
      <w:color w:val="808080"/>
    </w:rPr>
  </w:style>
  <w:style w:type="character" w:customStyle="1" w:styleId="ConsPlusNormal0">
    <w:name w:val="ConsPlusNormal Знак"/>
    <w:link w:val="ConsPlusNormal"/>
    <w:rPr>
      <w:sz w:val="22"/>
    </w:rPr>
  </w:style>
  <w:style w:type="character" w:styleId="af6">
    <w:name w:val="annotation reference"/>
    <w:semiHidden/>
    <w:rPr>
      <w:sz w:val="16"/>
    </w:rPr>
  </w:style>
  <w:style w:type="character" w:customStyle="1" w:styleId="af0">
    <w:name w:val="Текст примечания Знак"/>
    <w:link w:val="af"/>
    <w:semiHidden/>
    <w:rPr>
      <w:sz w:val="20"/>
    </w:rPr>
  </w:style>
  <w:style w:type="character" w:customStyle="1" w:styleId="af2">
    <w:name w:val="Тема примечания Знак"/>
    <w:link w:val="af1"/>
    <w:semiHidden/>
    <w:rPr>
      <w:b/>
    </w:rPr>
  </w:style>
  <w:style w:type="character" w:customStyle="1" w:styleId="blk">
    <w:name w:val="blk"/>
  </w:style>
  <w:style w:type="character" w:customStyle="1" w:styleId="af7">
    <w:name w:val="Название Знак"/>
    <w:rPr>
      <w:b/>
      <w:sz w:val="28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DE11421A05F5508031F4AC3EFD95C7D0DF5A837FE84D09A9AB8A28F5D47F08051CD8C4EAA40D96E3BC1C329D917C3H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E11421A05F5508031F4AC3EFD95C7D0DF5A837FE84D09A9AB8A28F5D47F08051CD8C4EAA40D96E3BC1C329D917C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E11421A05F5508031F4AC3EFD95C7D0DF5A837FE84D09A9AB8A28F5D47F08051CD8C4EAA40D96E3BC1C329D917C3H" TargetMode="External"/><Relationship Id="rId10" Type="http://schemas.openxmlformats.org/officeDocument/2006/relationships/hyperlink" Target="consultantplus://offline/ref=1DE11421A05F5508031F4AC3EFD95C7D0AFCA13CFF81D09A9AB8A28F5D47F08051CD8C4EAA40D96E3BC1C329D917C3H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file:///C:\AppData\Local\Temp\FineReader10\media\image1.jpeg" TargetMode="External"/><Relationship Id="rId14" Type="http://schemas.openxmlformats.org/officeDocument/2006/relationships/hyperlink" Target="consultantplus://offline/ref=1DE11421A05F5508031F4AC3EFD95C7D0AFCA13CF885D09A9AB8A28F5D47F08051CD8C4EAA40D96E3BC1C329D917C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3845</Words>
  <Characters>21917</Characters>
  <Application>Microsoft Office Word</Application>
  <DocSecurity>0</DocSecurity>
  <Lines>182</Lines>
  <Paragraphs>51</Paragraphs>
  <ScaleCrop>false</ScaleCrop>
  <Company/>
  <LinksUpToDate>false</LinksUpToDate>
  <CharactersWithSpaces>25711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2</cp:revision>
  <dcterms:created xsi:type="dcterms:W3CDTF">2024-08-26T07:08:00Z</dcterms:created>
  <dcterms:modified xsi:type="dcterms:W3CDTF">2024-08-26T07:11:00Z</dcterms:modified>
</cp:coreProperties>
</file>