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88" w:rsidRPr="00B966D5" w:rsidRDefault="00B17288" w:rsidP="00B17288">
      <w:pPr>
        <w:jc w:val="center"/>
        <w:rPr>
          <w:b/>
          <w:sz w:val="28"/>
          <w:szCs w:val="28"/>
        </w:rPr>
      </w:pPr>
      <w:r w:rsidRPr="00B966D5">
        <w:rPr>
          <w:b/>
          <w:sz w:val="28"/>
          <w:szCs w:val="28"/>
        </w:rPr>
        <w:t xml:space="preserve">Информация о результатах экспертно-аналитического мероприятия «Анализ отчета об исполнении районного бюджета за </w:t>
      </w:r>
      <w:r w:rsidR="00D118BA" w:rsidRPr="00B966D5">
        <w:rPr>
          <w:b/>
          <w:sz w:val="28"/>
          <w:szCs w:val="28"/>
        </w:rPr>
        <w:t xml:space="preserve"> </w:t>
      </w:r>
      <w:r w:rsidRPr="00B966D5">
        <w:rPr>
          <w:b/>
          <w:sz w:val="28"/>
          <w:szCs w:val="28"/>
        </w:rPr>
        <w:t xml:space="preserve"> 20</w:t>
      </w:r>
      <w:r w:rsidR="007647CA" w:rsidRPr="00B966D5">
        <w:rPr>
          <w:b/>
          <w:sz w:val="28"/>
          <w:szCs w:val="28"/>
        </w:rPr>
        <w:t>2</w:t>
      </w:r>
      <w:r w:rsidR="00695DE9">
        <w:rPr>
          <w:b/>
          <w:sz w:val="28"/>
          <w:szCs w:val="28"/>
        </w:rPr>
        <w:t>3</w:t>
      </w:r>
      <w:r w:rsidRPr="00B966D5">
        <w:rPr>
          <w:b/>
          <w:sz w:val="28"/>
          <w:szCs w:val="28"/>
        </w:rPr>
        <w:t xml:space="preserve"> год»</w:t>
      </w:r>
    </w:p>
    <w:p w:rsidR="003A6FC7" w:rsidRDefault="003A6FC7" w:rsidP="003A6FC7">
      <w:pPr>
        <w:jc w:val="center"/>
        <w:rPr>
          <w:sz w:val="28"/>
          <w:szCs w:val="28"/>
        </w:rPr>
      </w:pPr>
    </w:p>
    <w:p w:rsidR="00695DE9" w:rsidRDefault="00695DE9" w:rsidP="003A6FC7">
      <w:pPr>
        <w:jc w:val="center"/>
        <w:rPr>
          <w:sz w:val="28"/>
          <w:szCs w:val="28"/>
        </w:rPr>
      </w:pPr>
    </w:p>
    <w:p w:rsidR="00695DE9" w:rsidRPr="008F1A74" w:rsidRDefault="002F58EE" w:rsidP="00695DE9">
      <w:pPr>
        <w:pStyle w:val="a3"/>
        <w:jc w:val="both"/>
      </w:pPr>
      <w:r>
        <w:t xml:space="preserve">     </w:t>
      </w:r>
      <w:r w:rsidR="00695DE9" w:rsidRPr="008F1A74">
        <w:t>Основание для проведения экспертизы:    Бюджетный кодекс Российской Федерации,Федеральный Закон от 07.02.2011 №6-ФЗ «Об общих принципах организации и деятельности контрольно-счетных органов Российской Федерации и муниципальных образований», Положение о контрольно-счетной палате Родинского района Алтайского края, утвержденное решением Родинского районного Совета депутатов от 24.11.2021 №84 «О Положении о Контрольно-счетной  палате Родинского района Алтайского края, решение Родинского районного Совета депутатов от 26.12.2017 № 47 «О Положении о бюджетном проце</w:t>
      </w:r>
      <w:r w:rsidR="00634AFD" w:rsidRPr="008F1A74">
        <w:t>с</w:t>
      </w:r>
      <w:r w:rsidR="00695DE9" w:rsidRPr="008F1A74">
        <w:t xml:space="preserve">се, финансовом контроле в Родинском районе», Распоряжение Контрольно-счетной  палате Родинского района от </w:t>
      </w:r>
      <w:r w:rsidR="00634AFD" w:rsidRPr="008F1A74">
        <w:t>15</w:t>
      </w:r>
      <w:r w:rsidR="00695DE9" w:rsidRPr="008F1A74">
        <w:t>.</w:t>
      </w:r>
      <w:r w:rsidR="00634AFD" w:rsidRPr="008F1A74">
        <w:t>03</w:t>
      </w:r>
      <w:r w:rsidR="00695DE9" w:rsidRPr="008F1A74">
        <w:t>.202</w:t>
      </w:r>
      <w:r w:rsidR="00634AFD" w:rsidRPr="008F1A74">
        <w:t>4</w:t>
      </w:r>
      <w:r w:rsidR="00695DE9" w:rsidRPr="008F1A74">
        <w:t xml:space="preserve"> №</w:t>
      </w:r>
      <w:r w:rsidR="00634AFD" w:rsidRPr="008F1A74">
        <w:t>3</w:t>
      </w:r>
      <w:r w:rsidR="00695DE9" w:rsidRPr="008F1A74">
        <w:t>.</w:t>
      </w:r>
    </w:p>
    <w:p w:rsidR="00695DE9" w:rsidRPr="008F1A74" w:rsidRDefault="002F58EE" w:rsidP="00695DE9">
      <w:pPr>
        <w:pStyle w:val="a3"/>
        <w:jc w:val="both"/>
      </w:pPr>
      <w:r w:rsidRPr="008F1A74">
        <w:t xml:space="preserve">     </w:t>
      </w:r>
      <w:r w:rsidR="00695DE9" w:rsidRPr="008F1A74">
        <w:t>Цель  экспертизы: Установление законности, степени полноты и достоверности предоставленной бюджетной отчетности об исполнении бюджета муниципального образования Родинский район Родинского района Алтайского края (далее – бюджет муниципального образования), а также предоставленных документов и материалов; подготовка отчета о ходе исполнения бюджета муниципального образования  за   2023 год.</w:t>
      </w:r>
    </w:p>
    <w:p w:rsidR="00695DE9" w:rsidRPr="008F1A74" w:rsidRDefault="002F58EE" w:rsidP="00695DE9">
      <w:pPr>
        <w:pStyle w:val="a3"/>
        <w:jc w:val="both"/>
      </w:pPr>
      <w:r w:rsidRPr="008F1A74">
        <w:t xml:space="preserve">     </w:t>
      </w:r>
      <w:r w:rsidR="00695DE9" w:rsidRPr="008F1A74">
        <w:t xml:space="preserve">Предмет экспертизы:   </w:t>
      </w:r>
      <w:r w:rsidR="008F1A74" w:rsidRPr="008F1A74">
        <w:t xml:space="preserve"> </w:t>
      </w:r>
      <w:r w:rsidR="00695DE9" w:rsidRPr="008F1A74">
        <w:t xml:space="preserve"> </w:t>
      </w:r>
      <w:r w:rsidR="008F1A74" w:rsidRPr="008F1A74">
        <w:t>о</w:t>
      </w:r>
      <w:r w:rsidR="00695DE9" w:rsidRPr="008F1A74">
        <w:t xml:space="preserve">тчет об исполнении бюджета муниципального образования </w:t>
      </w:r>
      <w:r w:rsidR="008F1A74" w:rsidRPr="008F1A74">
        <w:t xml:space="preserve">за </w:t>
      </w:r>
      <w:r w:rsidR="00695DE9" w:rsidRPr="008F1A74">
        <w:t xml:space="preserve">2023 год, </w:t>
      </w:r>
    </w:p>
    <w:p w:rsidR="00695DE9" w:rsidRPr="008F1A74" w:rsidRDefault="00695DE9" w:rsidP="00695DE9">
      <w:pPr>
        <w:pStyle w:val="a3"/>
        <w:ind w:firstLine="284"/>
        <w:jc w:val="both"/>
      </w:pPr>
      <w:r w:rsidRPr="008F1A74">
        <w:t>Основным методом проведения экспертно-аналитического мероприятия является анализ соответствия отчета об исполнении бюджета муниципального образования  за  2023 год</w:t>
      </w:r>
      <w:r w:rsidR="00634AFD" w:rsidRPr="008F1A74">
        <w:t xml:space="preserve"> </w:t>
      </w:r>
      <w:r w:rsidRPr="008F1A74">
        <w:t xml:space="preserve"> требованиям Бюджетного кодекса Российской Федерации, решению Родинского районного Совета депутатов Родинского района Алтайского края</w:t>
      </w:r>
      <w:r w:rsidRPr="008F1A74">
        <w:rPr>
          <w:sz w:val="24"/>
          <w:szCs w:val="24"/>
        </w:rPr>
        <w:t xml:space="preserve"> </w:t>
      </w:r>
      <w:r w:rsidRPr="008F1A74">
        <w:t>от 26.12.2022 № 37 «О Родинском районном бюджете Алтайского края на 2023 год».</w:t>
      </w:r>
    </w:p>
    <w:p w:rsidR="00695DE9" w:rsidRPr="008F1A74" w:rsidRDefault="00695DE9" w:rsidP="00695DE9">
      <w:pPr>
        <w:pStyle w:val="a3"/>
        <w:jc w:val="both"/>
      </w:pPr>
      <w:r w:rsidRPr="008F1A74">
        <w:t xml:space="preserve">     Бюджет муниципального образования за   2023 год с учетом внесенных изменений и уточнений утвержден по доходам в сумме </w:t>
      </w:r>
      <w:r w:rsidR="007E4BEF" w:rsidRPr="008F1A74">
        <w:t>1256820,4</w:t>
      </w:r>
      <w:r w:rsidRPr="008F1A74">
        <w:t xml:space="preserve"> тыс. рублей, в том числе по налоговым и неналоговым доходам в сумме </w:t>
      </w:r>
      <w:r w:rsidR="007E4BEF" w:rsidRPr="008F1A74">
        <w:t>143264,0</w:t>
      </w:r>
      <w:r w:rsidRPr="008F1A74">
        <w:t xml:space="preserve"> тыс. рублей, по безвозмездным поступлениям в сумме </w:t>
      </w:r>
      <w:r w:rsidR="007E4BEF" w:rsidRPr="008F1A74">
        <w:t>1113556,4</w:t>
      </w:r>
      <w:r w:rsidRPr="008F1A74">
        <w:t xml:space="preserve"> тыс. рублей.</w:t>
      </w:r>
    </w:p>
    <w:p w:rsidR="00A578F6" w:rsidRPr="008F1A74" w:rsidRDefault="00695DE9" w:rsidP="00695DE9">
      <w:pPr>
        <w:pStyle w:val="a3"/>
        <w:jc w:val="both"/>
      </w:pPr>
      <w:r w:rsidRPr="008F1A74">
        <w:t xml:space="preserve">     Согласно данным отчета об исполнении бюджета муниципального образования за   2023 год в доход бюджета поступило </w:t>
      </w:r>
      <w:r w:rsidR="00A578F6" w:rsidRPr="008F1A74">
        <w:t>1107960,5</w:t>
      </w:r>
      <w:r w:rsidRPr="008F1A74">
        <w:t xml:space="preserve"> тыс. рублей, что составило</w:t>
      </w:r>
      <w:r w:rsidR="00A578F6" w:rsidRPr="008F1A74">
        <w:t xml:space="preserve"> 88,2</w:t>
      </w:r>
      <w:r w:rsidRPr="008F1A74">
        <w:t xml:space="preserve">% от уточненных годовых показателей. Относительно  2022 года объем поступлений увеличился по всем видам поступлений в бюджет на </w:t>
      </w:r>
      <w:r w:rsidR="00A578F6" w:rsidRPr="008F1A74">
        <w:t>296511,9</w:t>
      </w:r>
      <w:r w:rsidRPr="008F1A74">
        <w:t xml:space="preserve"> тыс. рублей</w:t>
      </w:r>
      <w:r w:rsidR="00A578F6" w:rsidRPr="008F1A74">
        <w:t>, или на 36,5%,</w:t>
      </w:r>
      <w:r w:rsidRPr="008F1A74">
        <w:t xml:space="preserve">  поступления  налоговых и неналоговых доходов уменьшились на </w:t>
      </w:r>
      <w:r w:rsidR="00A578F6" w:rsidRPr="008F1A74">
        <w:t>3171,2</w:t>
      </w:r>
      <w:r w:rsidRPr="008F1A74">
        <w:t xml:space="preserve"> тыс.</w:t>
      </w:r>
      <w:r w:rsidR="00A578F6" w:rsidRPr="008F1A74">
        <w:t xml:space="preserve"> </w:t>
      </w:r>
      <w:r w:rsidRPr="008F1A74">
        <w:t>рублей</w:t>
      </w:r>
      <w:r w:rsidR="00A578F6" w:rsidRPr="008F1A74">
        <w:t>, в 2022 году поступления по налоговым и неналоговым доходам составили 150873,5 тыс.рублей, в 2023 году 147702,3 тыс.рублей.</w:t>
      </w:r>
      <w:r w:rsidRPr="008F1A74">
        <w:t xml:space="preserve"> </w:t>
      </w:r>
    </w:p>
    <w:p w:rsidR="008A3404" w:rsidRPr="008F1A74" w:rsidRDefault="00695DE9" w:rsidP="00695DE9">
      <w:pPr>
        <w:pStyle w:val="a3"/>
        <w:jc w:val="both"/>
      </w:pPr>
      <w:r w:rsidRPr="008F1A74">
        <w:t xml:space="preserve"> </w:t>
      </w:r>
      <w:r w:rsidR="008A3404" w:rsidRPr="008F1A74">
        <w:t xml:space="preserve">     </w:t>
      </w:r>
      <w:r w:rsidRPr="008F1A74">
        <w:t>Поступление по  налогу на доходы физических лиц  по сравнению с 2022 годом увеличилось на</w:t>
      </w:r>
      <w:r w:rsidR="008A3404" w:rsidRPr="008F1A74">
        <w:t xml:space="preserve"> </w:t>
      </w:r>
      <w:r w:rsidRPr="008F1A74">
        <w:t>7</w:t>
      </w:r>
      <w:r w:rsidR="008A3404" w:rsidRPr="008F1A74">
        <w:t>641,6</w:t>
      </w:r>
      <w:r w:rsidRPr="008F1A74">
        <w:t xml:space="preserve">  тыс.рублей , что составило 1</w:t>
      </w:r>
      <w:r w:rsidR="008A3404" w:rsidRPr="008F1A74">
        <w:t>10,6</w:t>
      </w:r>
      <w:r w:rsidRPr="008F1A74">
        <w:t xml:space="preserve">% к уровню 2022 года, поступление  налогов на совокупный доход, уменьшилось  на </w:t>
      </w:r>
      <w:r w:rsidRPr="008F1A74">
        <w:lastRenderedPageBreak/>
        <w:t xml:space="preserve">сумму </w:t>
      </w:r>
      <w:r w:rsidR="008A3404" w:rsidRPr="008F1A74">
        <w:t xml:space="preserve">11307,7 </w:t>
      </w:r>
      <w:r w:rsidRPr="008F1A74">
        <w:t>тыс.рублей,</w:t>
      </w:r>
      <w:r w:rsidR="008A3404" w:rsidRPr="008F1A74">
        <w:t xml:space="preserve"> процент исполнения к уровню 2022 года составляет 64,8%.</w:t>
      </w:r>
      <w:r w:rsidRPr="008F1A74">
        <w:t xml:space="preserve"> </w:t>
      </w:r>
    </w:p>
    <w:p w:rsidR="00695DE9" w:rsidRPr="008F1A74" w:rsidRDefault="00695DE9" w:rsidP="00695DE9">
      <w:pPr>
        <w:pStyle w:val="a3"/>
        <w:jc w:val="both"/>
      </w:pPr>
      <w:r w:rsidRPr="008F1A74">
        <w:t>поступление  по налоговым и неналоговым доходам к  2022 год</w:t>
      </w:r>
      <w:r w:rsidR="008A3404" w:rsidRPr="008F1A74">
        <w:t>у</w:t>
      </w:r>
      <w:r w:rsidRPr="008F1A74">
        <w:t xml:space="preserve"> составляет 9</w:t>
      </w:r>
      <w:r w:rsidR="008A3404" w:rsidRPr="008F1A74">
        <w:t>7,9</w:t>
      </w:r>
      <w:r w:rsidRPr="008F1A74">
        <w:t xml:space="preserve"> %. 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В структуре доходов районного бюджета поступивших в 2023 году  налоговые и неналоговые доходы составили 13,3 %  , безвозмездные поступления  86,7 %., тогда как в 2022 году</w:t>
      </w:r>
      <w:r w:rsidR="00E837B2" w:rsidRPr="008F1A7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F1A74">
        <w:rPr>
          <w:rFonts w:eastAsia="Calibri"/>
          <w:color w:val="000000"/>
          <w:sz w:val="28"/>
          <w:szCs w:val="28"/>
          <w:lang w:eastAsia="en-US"/>
        </w:rPr>
        <w:t xml:space="preserve">в структуре доходов районного бюджета  налоговые и неналоговые доходы составляли 18,3 %  , безвозмездные поступления  81,7 %. Уменьшение содержания налоговых и неналоговых доходов в структуре поступлений доходов 2023 года относительно 2022 года составляет 5 %. 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 xml:space="preserve">Налоговые и неналоговые доходы поступили в районный бюджет на сумму 147702,3тыс. рублей (на 3,1 %) больше плана, утвержденного решением районного Совета депутатов от 26.12.2022 № 37.К уровню 2022 года поступление уменьшилось на 2,1% (3171,2 тыс.руб.) Налоговые доходы районного бюджета в отчетном году при плане 108764,0 тыс. рублей поступили в объеме 112215,2 тыс. рублей или 97,2 %, по сравнению с 2022 годом уменьшение составило 2,8% ( 3264,6 тыс.руб.) </w:t>
      </w:r>
    </w:p>
    <w:p w:rsidR="007C02CA" w:rsidRPr="008F1A74" w:rsidRDefault="007C02CA" w:rsidP="007C02C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В 2023 году доля налоговых доходов в структуре налоговых и неналоговых доходов  районного бюджета составила 75,9 %, тогда как в 2022 году доля налоговых доходов в структуре налоговых и неналоговых доходов  районного бюджета составила 76,5 %.</w:t>
      </w:r>
      <w:r w:rsidRPr="008F1A74">
        <w:rPr>
          <w:rFonts w:eastAsia="Calibri"/>
          <w:sz w:val="28"/>
          <w:szCs w:val="28"/>
          <w:lang w:eastAsia="en-US"/>
        </w:rPr>
        <w:t xml:space="preserve">  Уменьшение содержания налоговых доходов в структуре налоговых и неналоговых доходов 2023 года относительно структуры 2022 года  собственных доходов  уменьшилось на  0,6%.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Наибольший удельный вес в сумме налоговых поступлений, занимает налог на доходы физических лиц, исполнение составило 79631,3 тыс. рублей или 107,7 % от утвержденных прогнозных показателей (73925,0 тыс.  рублей), на 5706,3 тыс. рублей. На увеличение поступлений указанного налога оказали влияние рост фонда начисленной заработной платы,  уплата  текущей  задолженности  плательщиками,  и другие факторы.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Поступление акцизов в районный бюджет составило 9866,9 тыс. рублей, или 100,9 % к прогнозу, по сравнению с 2022 годом объем акцизов увеличился  на 487,3 тыс. рублей   в динамике к 2022 году  105,2%</w:t>
      </w:r>
    </w:p>
    <w:p w:rsidR="007C02CA" w:rsidRPr="008F1A74" w:rsidRDefault="007C02CA" w:rsidP="007C02CA">
      <w:pPr>
        <w:ind w:firstLine="708"/>
        <w:jc w:val="both"/>
        <w:rPr>
          <w:sz w:val="28"/>
          <w:szCs w:val="28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 xml:space="preserve">Налоги на совокупный доход поступили в объеме 20793,8 тыс. рублей, к уровню 2022 года поступления по вышеуказанному виду доходов значительно снизились, сумма снижения составляет  11307,7  тыс. рублей. или 35,2% к уровню 2022 года.   </w:t>
      </w:r>
      <w:r w:rsidRPr="008F1A74">
        <w:rPr>
          <w:sz w:val="28"/>
          <w:szCs w:val="28"/>
        </w:rPr>
        <w:t xml:space="preserve">Налоги на совокупный доход  к плановым назначениям 2023 года так же не выполнены в полном объеме, процент исполнения  составил 89,8%, в суммарном выражении  2365,2 тыс.рублей. </w:t>
      </w:r>
    </w:p>
    <w:p w:rsidR="007C02CA" w:rsidRPr="008F1A74" w:rsidRDefault="007C02CA" w:rsidP="007C02C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По поступлениям по налогам на совокупный доход перевыполнение прослеживается только по ЕСХН, при плановых назначениях в сумме 9659,0 тыс. рублей исполнение составляет 9728,8 тыс.рублей ( 69,8 тыс.руб.). </w:t>
      </w:r>
    </w:p>
    <w:p w:rsidR="007C02CA" w:rsidRPr="008F1A74" w:rsidRDefault="007C02CA" w:rsidP="007C02C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  Налог взимаемый в связи с упрощенной системой налогообложения поступил в сумме  8841,4 тыс.руб.при плановом назначении 9100,0 тыс.руб. </w:t>
      </w:r>
      <w:r w:rsidRPr="008F1A74">
        <w:rPr>
          <w:sz w:val="28"/>
          <w:szCs w:val="28"/>
        </w:rPr>
        <w:lastRenderedPageBreak/>
        <w:t>97,1%, недополучено в бюджет района от планового назначения 258,6 тыс.рублей,</w:t>
      </w:r>
    </w:p>
    <w:p w:rsidR="007C02CA" w:rsidRPr="008F1A74" w:rsidRDefault="007C02CA" w:rsidP="007C02CA">
      <w:pPr>
        <w:ind w:firstLine="708"/>
        <w:jc w:val="both"/>
        <w:rPr>
          <w:sz w:val="28"/>
          <w:szCs w:val="28"/>
        </w:rPr>
      </w:pPr>
      <w:r w:rsidRPr="008F1A74">
        <w:rPr>
          <w:color w:val="000000"/>
          <w:sz w:val="28"/>
          <w:szCs w:val="28"/>
        </w:rPr>
        <w:t>Единый налог, взимаемый с налогоплательщиков выбравших в качестве налогообложения доходы поступил в сумме 4297,2 тыс.рублей при плановом назначении 4500,0 тыс.рублей,95,5%,недополучено в бюджет района от планового назначения 202,8 тыс.руб.</w:t>
      </w:r>
    </w:p>
    <w:p w:rsidR="007C02CA" w:rsidRPr="008F1A74" w:rsidRDefault="007C02CA" w:rsidP="007C02CA">
      <w:pPr>
        <w:ind w:firstLine="708"/>
        <w:jc w:val="both"/>
        <w:rPr>
          <w:sz w:val="28"/>
          <w:szCs w:val="28"/>
        </w:rPr>
      </w:pPr>
      <w:r w:rsidRPr="008F1A74">
        <w:rPr>
          <w:color w:val="000000"/>
          <w:sz w:val="28"/>
          <w:szCs w:val="28"/>
        </w:rPr>
        <w:t xml:space="preserve">Единый налог, взимаемый с налогоплательщиков выбравших в качестве налогообложения доходы, уменьшенные на величину расходов поступил  в сумме4544,2 тыс.рублей при плановом назначении 4600,0 тыс.рублей,98,7% </w:t>
      </w:r>
      <w:r w:rsidRPr="008F1A74">
        <w:rPr>
          <w:sz w:val="28"/>
          <w:szCs w:val="28"/>
        </w:rPr>
        <w:t>недополучено в бюджет района от планового назначения 55,8 тыс.руб.,</w:t>
      </w:r>
    </w:p>
    <w:p w:rsidR="007C02CA" w:rsidRPr="008F1A74" w:rsidRDefault="007C02CA" w:rsidP="007C02CA">
      <w:pPr>
        <w:ind w:firstLine="708"/>
        <w:jc w:val="both"/>
        <w:rPr>
          <w:sz w:val="28"/>
          <w:szCs w:val="28"/>
        </w:rPr>
      </w:pPr>
      <w:r w:rsidRPr="008F1A74">
        <w:rPr>
          <w:color w:val="000000"/>
          <w:sz w:val="28"/>
          <w:szCs w:val="28"/>
        </w:rPr>
        <w:t>Единый</w:t>
      </w:r>
      <w:r w:rsidRPr="008F1A74">
        <w:rPr>
          <w:sz w:val="28"/>
          <w:szCs w:val="28"/>
        </w:rPr>
        <w:t xml:space="preserve"> налог взимаемый в связи с применением патентной системой налогообложения поступил в сумме 2246,8 тыс.руб.при плановом назначении 4400,0 тыс.руб. 51,0%. недополучено в бюджет района от планового назначения 2153,2 тыс.руб,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Поступления по государственной пошлине  1923,2 тыс. рублей -101,2 % к утвержденному плану 1900,0 тыс.рублей, в динамике к 2022 году 95,7 %.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Исполнение районного бюджета за 2023 год по неналоговым доходам составило 35487,0 тыс. рублей, процент исполнения к плановому назначению составил 102,8%, что на 93,3  тыс. руб. больше уровня 2022 года.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 xml:space="preserve"> В неналоговых доходах наибольшую долю составили доходы от использования имущества,– 75,1 %, объем их поступлений 26660,2 тыс. рублей, 102,0 %   прогнозных показателей, поступления доходов от использования имущества  к  уровню 2022 года исполнены на 99,3%.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Платежи при пользовании природными ресурсами исполнены в объеме 35,8 тыс. рублей или 79,5 % к плановому показателю, в динамике  к  2022 году 35,0%.</w:t>
      </w:r>
    </w:p>
    <w:p w:rsidR="007C02CA" w:rsidRPr="008F1A74" w:rsidRDefault="007C02CA" w:rsidP="007C02C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A74">
        <w:rPr>
          <w:rFonts w:eastAsia="Calibri"/>
          <w:color w:val="000000"/>
          <w:sz w:val="28"/>
          <w:szCs w:val="28"/>
          <w:lang w:eastAsia="en-US"/>
        </w:rPr>
        <w:t>Доходы от штрафов, санкций, возмещений ущерба поступили в сумме 851,7 тыс. рублей, к уровню 2022 года доходы от штрафных санкций увеличились  на 9 %.</w:t>
      </w:r>
    </w:p>
    <w:p w:rsidR="000B0193" w:rsidRPr="008F1A74" w:rsidRDefault="007C02CA" w:rsidP="00E837B2">
      <w:pPr>
        <w:ind w:firstLine="851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 </w:t>
      </w:r>
      <w:r w:rsidR="000B0193" w:rsidRPr="008F1A74">
        <w:rPr>
          <w:sz w:val="28"/>
          <w:szCs w:val="28"/>
        </w:rPr>
        <w:t xml:space="preserve">Безвозмездные поступления в районный бюджет за 2023 год составили </w:t>
      </w:r>
      <w:r w:rsidR="000B0193" w:rsidRPr="008F1A74">
        <w:rPr>
          <w:color w:val="000000"/>
          <w:sz w:val="28"/>
          <w:szCs w:val="28"/>
        </w:rPr>
        <w:t>960258,2</w:t>
      </w:r>
      <w:r w:rsidR="000B0193" w:rsidRPr="008F1A74">
        <w:rPr>
          <w:sz w:val="28"/>
          <w:szCs w:val="28"/>
        </w:rPr>
        <w:t xml:space="preserve"> тыс.руб., что выше уровня 2022 года на 45,4 %. Исполнение составляет 86,2 % от годового плана </w:t>
      </w:r>
      <w:r w:rsidR="000B0193" w:rsidRPr="008F1A74">
        <w:rPr>
          <w:color w:val="000000"/>
          <w:sz w:val="28"/>
          <w:szCs w:val="28"/>
        </w:rPr>
        <w:t>1113556,4</w:t>
      </w:r>
      <w:r w:rsidR="000B0193" w:rsidRPr="008F1A74">
        <w:rPr>
          <w:sz w:val="28"/>
          <w:szCs w:val="28"/>
        </w:rPr>
        <w:t xml:space="preserve"> тыс.руб. В том числе :</w:t>
      </w:r>
    </w:p>
    <w:p w:rsidR="000B0193" w:rsidRPr="008F1A74" w:rsidRDefault="000B0193" w:rsidP="000B019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- дотации исполнены в сумме 78164,1 тыс.руб., что составляет 8,14 % от общей суммы безвозмездных поступлений.  Поступления по д</w:t>
      </w:r>
      <w:r w:rsidRPr="008F1A74">
        <w:rPr>
          <w:color w:val="000000"/>
          <w:sz w:val="28"/>
          <w:szCs w:val="28"/>
        </w:rPr>
        <w:t>отациям бюджета бюджетной системы Российской Федерации исполнены на 100%,  В динамике к 2022 году 106,3%</w:t>
      </w:r>
      <w:r w:rsidRPr="008F1A74">
        <w:rPr>
          <w:sz w:val="28"/>
          <w:szCs w:val="28"/>
        </w:rPr>
        <w:t>;</w:t>
      </w:r>
    </w:p>
    <w:p w:rsidR="000B0193" w:rsidRPr="008F1A74" w:rsidRDefault="000B0193" w:rsidP="000B019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- субсидии  бюджету планировались в сумме </w:t>
      </w:r>
      <w:r w:rsidRPr="008F1A74">
        <w:rPr>
          <w:color w:val="000000"/>
          <w:sz w:val="28"/>
          <w:szCs w:val="28"/>
        </w:rPr>
        <w:t>767033,8</w:t>
      </w:r>
      <w:r w:rsidRPr="008F1A74">
        <w:rPr>
          <w:sz w:val="28"/>
          <w:szCs w:val="28"/>
        </w:rPr>
        <w:t xml:space="preserve">тыс.руб., исполнены в сумме </w:t>
      </w:r>
      <w:r w:rsidRPr="008F1A74">
        <w:rPr>
          <w:color w:val="000000"/>
          <w:sz w:val="28"/>
          <w:szCs w:val="28"/>
        </w:rPr>
        <w:t>621677,7</w:t>
      </w:r>
      <w:r w:rsidRPr="008F1A74">
        <w:rPr>
          <w:sz w:val="28"/>
          <w:szCs w:val="28"/>
        </w:rPr>
        <w:t xml:space="preserve"> тыс. руб., что составляет 64,7 % от общей суммы безвозмездных поступлений, поступления по субсидиям от плановых назначений исполнены на 81,0% , в динамике к 2022 году 179,4%;</w:t>
      </w:r>
    </w:p>
    <w:p w:rsidR="000B0193" w:rsidRPr="008F1A74" w:rsidRDefault="000B0193" w:rsidP="000B019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- субвенции бюджету планировались в сумме </w:t>
      </w:r>
      <w:r w:rsidRPr="008F1A74">
        <w:rPr>
          <w:color w:val="000000"/>
          <w:sz w:val="28"/>
          <w:szCs w:val="28"/>
        </w:rPr>
        <w:t>247610,0</w:t>
      </w:r>
      <w:r w:rsidRPr="008F1A74">
        <w:rPr>
          <w:sz w:val="28"/>
          <w:szCs w:val="28"/>
        </w:rPr>
        <w:t xml:space="preserve"> тыс.руб., исполнены в сумме </w:t>
      </w:r>
      <w:r w:rsidRPr="008F1A74">
        <w:rPr>
          <w:color w:val="000000"/>
          <w:sz w:val="28"/>
          <w:szCs w:val="28"/>
        </w:rPr>
        <w:t>247950,8</w:t>
      </w:r>
      <w:r w:rsidRPr="008F1A74">
        <w:rPr>
          <w:sz w:val="28"/>
          <w:szCs w:val="28"/>
        </w:rPr>
        <w:t xml:space="preserve"> тыс.руб., что составляет 25,5 % от общей суммы безвозмездных поступлений, поступления по с</w:t>
      </w:r>
      <w:r w:rsidRPr="008F1A74">
        <w:rPr>
          <w:color w:val="000000"/>
          <w:sz w:val="28"/>
          <w:szCs w:val="28"/>
        </w:rPr>
        <w:t xml:space="preserve">убвенции бюджетам </w:t>
      </w:r>
      <w:r w:rsidRPr="008F1A74">
        <w:rPr>
          <w:color w:val="000000"/>
          <w:sz w:val="28"/>
          <w:szCs w:val="28"/>
        </w:rPr>
        <w:lastRenderedPageBreak/>
        <w:t>бюджетной системы Российской Федерации в 2023 году к плановому назначению исполнены на 81,0%</w:t>
      </w:r>
      <w:r w:rsidRPr="008F1A74">
        <w:rPr>
          <w:sz w:val="28"/>
          <w:szCs w:val="28"/>
        </w:rPr>
        <w:t>;  в том числе субвенция на выравнивание бюджетной обеспеченности поселений поступила в сумме 1538,1 тыс.руб. В динамике к 2022 году 105,9% ;</w:t>
      </w:r>
    </w:p>
    <w:p w:rsidR="000B0193" w:rsidRPr="008F1A74" w:rsidRDefault="000B0193" w:rsidP="000B019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- иные межбюджетные трансферты поступили в сумме 13210,4 тыс.руб. ,при плановых назначениях 18396,5 тыс.руб., удельный вес в общем объеме безвозмездных поступлений составляет 1,4 %; поступления по иным межбюджетным трансфертам к плановым назначениям 2023 года составляет 71,8%. В динамике к 2023 году 159,8%.</w:t>
      </w:r>
    </w:p>
    <w:p w:rsidR="000B0193" w:rsidRPr="008F1A74" w:rsidRDefault="000B0193" w:rsidP="000B019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- </w:t>
      </w:r>
      <w:r w:rsidRPr="008F1A74">
        <w:rPr>
          <w:color w:val="000000"/>
          <w:sz w:val="28"/>
          <w:szCs w:val="28"/>
        </w:rPr>
        <w:t>безвозмездные поступления от негосударственных организаций составили 2142,2 тыс.руб.:</w:t>
      </w:r>
    </w:p>
    <w:p w:rsidR="000B0193" w:rsidRPr="008F1A74" w:rsidRDefault="000B0193" w:rsidP="000B019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- прочие безвозмездные поступления составили 113,7 тыс.руб.;</w:t>
      </w:r>
    </w:p>
    <w:p w:rsidR="000B0193" w:rsidRPr="008F1A74" w:rsidRDefault="000B0193" w:rsidP="000B0193">
      <w:pPr>
        <w:pStyle w:val="a8"/>
        <w:spacing w:line="240" w:lineRule="auto"/>
        <w:ind w:firstLine="709"/>
        <w:rPr>
          <w:i/>
          <w:szCs w:val="28"/>
        </w:rPr>
      </w:pPr>
      <w:r w:rsidRPr="008F1A74">
        <w:rPr>
          <w:szCs w:val="28"/>
        </w:rPr>
        <w:t>- возврат остатков субсидий, субвенций, и иных межбюджетных трансфертов, имеющих целевое назначение, прошлых лет: 0,7 тыс.руб.</w:t>
      </w:r>
      <w:r w:rsidRPr="008F1A74">
        <w:rPr>
          <w:i/>
          <w:szCs w:val="28"/>
        </w:rPr>
        <w:t xml:space="preserve"> </w:t>
      </w:r>
      <w:r w:rsidRPr="008F1A74">
        <w:rPr>
          <w:szCs w:val="28"/>
        </w:rPr>
        <w:t>Субвенция на выплату компенсации части родительской платы за присмотр и уход за детьми, осваивающими образовательные программы.</w:t>
      </w:r>
    </w:p>
    <w:p w:rsidR="008A3404" w:rsidRPr="008F1A74" w:rsidRDefault="008A3404" w:rsidP="00695DE9">
      <w:pPr>
        <w:pStyle w:val="a3"/>
        <w:jc w:val="both"/>
      </w:pPr>
    </w:p>
    <w:p w:rsidR="000B0193" w:rsidRPr="008F1A74" w:rsidRDefault="00F861FD" w:rsidP="00695DE9">
      <w:pPr>
        <w:pStyle w:val="a3"/>
        <w:jc w:val="both"/>
        <w:rPr>
          <w:rFonts w:eastAsia="Calibri"/>
          <w:color w:val="000000"/>
        </w:rPr>
      </w:pPr>
      <w:r w:rsidRPr="008F1A74">
        <w:rPr>
          <w:rFonts w:eastAsia="Calibri"/>
          <w:color w:val="000000"/>
          <w:sz w:val="24"/>
          <w:szCs w:val="24"/>
        </w:rPr>
        <w:t xml:space="preserve">          </w:t>
      </w:r>
      <w:r w:rsidR="000026D8" w:rsidRPr="008F1A74">
        <w:rPr>
          <w:rFonts w:eastAsia="Calibri"/>
          <w:color w:val="000000"/>
        </w:rPr>
        <w:t>Исполнение расходов районного бюджета в 2023 году осуществляли 6 главных распорядителей средств районного бюджета в целом в рамках действующего бюджетного законодательства, на основе реестра расходных обязательств Родинского района.</w:t>
      </w:r>
    </w:p>
    <w:p w:rsidR="000865DD" w:rsidRPr="008F1A74" w:rsidRDefault="000865DD" w:rsidP="000865DD">
      <w:pPr>
        <w:pStyle w:val="a8"/>
        <w:spacing w:line="240" w:lineRule="auto"/>
        <w:ind w:firstLine="709"/>
        <w:rPr>
          <w:bCs/>
          <w:szCs w:val="28"/>
        </w:rPr>
      </w:pPr>
      <w:r w:rsidRPr="008F1A74">
        <w:rPr>
          <w:bCs/>
          <w:szCs w:val="28"/>
        </w:rPr>
        <w:t>Параметры расходов районного бюджета на 2023 год рассчитаны на основе действующего законодательства Российской Федерации и Алтайского края, Устава муниципального образования Родинский район и сформированных с учетом этого расходных обязательств.</w:t>
      </w:r>
    </w:p>
    <w:p w:rsidR="00F861FD" w:rsidRPr="008F1A74" w:rsidRDefault="00C00B28" w:rsidP="00F861FD">
      <w:pPr>
        <w:pStyle w:val="a8"/>
        <w:spacing w:line="240" w:lineRule="auto"/>
        <w:ind w:firstLine="709"/>
        <w:rPr>
          <w:szCs w:val="28"/>
        </w:rPr>
      </w:pPr>
      <w:r w:rsidRPr="008F1A74">
        <w:rPr>
          <w:szCs w:val="28"/>
        </w:rPr>
        <w:t>Анализ исполнения бюджетных назначений в разрезе разделов функциональной классификации расходов показал,</w:t>
      </w:r>
      <w:r w:rsidR="00F861FD" w:rsidRPr="008F1A74">
        <w:rPr>
          <w:szCs w:val="28"/>
        </w:rPr>
        <w:t xml:space="preserve"> что</w:t>
      </w:r>
      <w:r w:rsidRPr="008F1A74">
        <w:rPr>
          <w:szCs w:val="28"/>
        </w:rPr>
        <w:t xml:space="preserve"> </w:t>
      </w:r>
      <w:r w:rsidR="00F861FD" w:rsidRPr="008F1A74">
        <w:rPr>
          <w:szCs w:val="28"/>
        </w:rPr>
        <w:t>р</w:t>
      </w:r>
      <w:r w:rsidR="00F861FD" w:rsidRPr="008F1A74">
        <w:rPr>
          <w:bCs/>
          <w:szCs w:val="28"/>
        </w:rPr>
        <w:t>асходы районного бюджета за 2023 год исполнены на 87,1 % в сумме 1124171,0 тыс.руб. при плановых назначениях 1289751,4 тыс.руб.</w:t>
      </w:r>
      <w:r w:rsidR="00F861FD" w:rsidRPr="008F1A74">
        <w:rPr>
          <w:szCs w:val="28"/>
        </w:rPr>
        <w:t xml:space="preserve"> Наибольший удельный вес структуре расходов занимает отрасль «Образование» 51,4</w:t>
      </w:r>
      <w:r w:rsidR="000865DD" w:rsidRPr="008F1A74">
        <w:rPr>
          <w:szCs w:val="28"/>
        </w:rPr>
        <w:t>%</w:t>
      </w:r>
      <w:r w:rsidR="00F861FD" w:rsidRPr="008F1A74">
        <w:rPr>
          <w:szCs w:val="28"/>
        </w:rPr>
        <w:t xml:space="preserve">. </w:t>
      </w:r>
    </w:p>
    <w:p w:rsidR="000026D8" w:rsidRPr="008F1A74" w:rsidRDefault="00E81470" w:rsidP="00C00B28">
      <w:pPr>
        <w:pStyle w:val="a3"/>
        <w:ind w:right="-284"/>
        <w:jc w:val="both"/>
      </w:pPr>
      <w:r w:rsidRPr="008F1A74">
        <w:t xml:space="preserve">         </w:t>
      </w:r>
      <w:r w:rsidR="00846BAA" w:rsidRPr="008F1A74">
        <w:t>Расходы по разделу 0100 «Общегосударственные вопросы» составили  69784,9 тыс. руб. Удельный вес в общей сумме расходов  6,2 %,</w:t>
      </w:r>
    </w:p>
    <w:p w:rsidR="00E81470" w:rsidRPr="008F1A74" w:rsidRDefault="00E81470" w:rsidP="00E81470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0102 «</w:t>
      </w:r>
      <w:r w:rsidRPr="008F1A74">
        <w:rPr>
          <w:bCs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Pr="008F1A74">
        <w:rPr>
          <w:sz w:val="28"/>
          <w:szCs w:val="28"/>
        </w:rPr>
        <w:t xml:space="preserve"> расходы направлены на обеспечение деятельности главы района в сумме 3229,5 тыс.руб.</w:t>
      </w:r>
    </w:p>
    <w:p w:rsidR="00E81470" w:rsidRPr="008F1A74" w:rsidRDefault="00E81470" w:rsidP="00E81470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 муниципальных образований» на обеспечение деятельности районного Совета депутатов 40,0 тыс. руб.</w:t>
      </w:r>
    </w:p>
    <w:p w:rsidR="00E81470" w:rsidRPr="008F1A74" w:rsidRDefault="00E81470" w:rsidP="00E81470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 субъектов Российской Федерации, местных  администраций» произведены  расходы на обеспечение деятельности органов местного самоуправления в сумме 18560,0 тыс. руб.</w:t>
      </w:r>
    </w:p>
    <w:p w:rsidR="00E81470" w:rsidRPr="008F1A74" w:rsidRDefault="00E81470" w:rsidP="00E81470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lastRenderedPageBreak/>
        <w:t>По подразделу 0106 «Обеспечение деятельности финансовых, налоговых и таможенных органов и органов финансового (финансово-бюджетного) надзора» отражены расходы  на обеспечение деятельности Комитета по финансам, налоговой и кредитной политике  Родинского района и контрольно-счетной палаты Родинского района в сумме  8297,5 тыс.руб.</w:t>
      </w:r>
    </w:p>
    <w:p w:rsidR="00E81470" w:rsidRPr="008F1A74" w:rsidRDefault="00E81470" w:rsidP="00E81470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По подразделу 0113 «Другие общегосударственные вопросы»  отражены расходы, связанные с реализацией обязательств Родинского района в сумме 39657,9 тыс. руб. </w:t>
      </w:r>
    </w:p>
    <w:p w:rsidR="00846BAA" w:rsidRPr="008F1A74" w:rsidRDefault="00846BAA" w:rsidP="00846BAA">
      <w:pPr>
        <w:ind w:firstLine="708"/>
        <w:jc w:val="both"/>
        <w:rPr>
          <w:bCs/>
          <w:sz w:val="28"/>
          <w:szCs w:val="28"/>
        </w:rPr>
      </w:pPr>
      <w:r w:rsidRPr="008F1A74">
        <w:rPr>
          <w:sz w:val="28"/>
          <w:szCs w:val="28"/>
        </w:rPr>
        <w:t xml:space="preserve">По разделу 0200 «Национальная оборона» исполнены расходы на в сумме 1814,6 тыс.руб., удельный вес в общей сумме расходов составляет 0,2 %. </w:t>
      </w:r>
      <w:r w:rsidRPr="008F1A74">
        <w:rPr>
          <w:bCs/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комиссариаты, за счет средств федерального бюджета направлено 1814,6 тыс.руб.</w:t>
      </w:r>
    </w:p>
    <w:p w:rsidR="00846BAA" w:rsidRPr="008F1A74" w:rsidRDefault="00846BAA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Раздел 0300 «Национальная безопасность и правоохранительная деятельность» </w:t>
      </w:r>
    </w:p>
    <w:p w:rsidR="00846BAA" w:rsidRPr="008F1A74" w:rsidRDefault="00846BAA" w:rsidP="00846BAA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 произведены расходы в сумме 1970,4 тыс.руб., удельный вес в общей сумме расходов   0,2 %. Средства направлены на содержание единой диспетчерской службы.</w:t>
      </w:r>
    </w:p>
    <w:p w:rsidR="00846BAA" w:rsidRPr="008F1A74" w:rsidRDefault="00846BAA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Расходы по разделу 0400 «Национальная экономика» исполнены в объеме 78001,5 тыс. руб. Удельный вес в общей сумме расходов  6,9 %.</w:t>
      </w:r>
    </w:p>
    <w:p w:rsidR="004B2E82" w:rsidRPr="008F1A74" w:rsidRDefault="004B2E82" w:rsidP="004B2E82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0405 « Сельское хозяйство и рыболовство» направлено 223,5 тыс.руб.</w:t>
      </w:r>
    </w:p>
    <w:p w:rsidR="004B2E82" w:rsidRPr="008F1A74" w:rsidRDefault="004B2E82" w:rsidP="004B2E82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0406 «Водное хозяйство» произведены расходы в размере 42082,6 тыс.руб</w:t>
      </w:r>
    </w:p>
    <w:p w:rsidR="004B2E82" w:rsidRPr="008F1A74" w:rsidRDefault="004B2E82" w:rsidP="004B2E82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По подразделу 0408 «Транспорт» исполнены расходы по предоставлению межбюджетных трансфертов сельсоветам из районного бюджета по Соглашениям о передаче части полномочий местного значения на создание условий для предоставления транспортных услуг населению в сумме 12,0 тыс.руб. </w:t>
      </w:r>
    </w:p>
    <w:p w:rsidR="004B2E82" w:rsidRPr="008F1A74" w:rsidRDefault="004B2E82" w:rsidP="004B2E82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0409 «Дорожное хозяйство (дорожные фонды)» исполнены расходы в сумме 35662,5 тыс.руб.</w:t>
      </w:r>
    </w:p>
    <w:p w:rsidR="004B2E82" w:rsidRPr="008F1A74" w:rsidRDefault="004B2E82" w:rsidP="004B2E82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По подразделу 0412 «Другие вопросы в области национальной экономики» направлены средства на реализацию мероприятий муниципальной программы «Поддержка и развитие малого и среднего предпринимательства в Родинском районе» в сумме 21,0 тыс.руб. </w:t>
      </w:r>
    </w:p>
    <w:p w:rsidR="00846BAA" w:rsidRPr="008F1A74" w:rsidRDefault="00846BAA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Расходы по разделу 0500 «Жилищно-коммунальное хозяйство» составили </w:t>
      </w:r>
      <w:r w:rsidRPr="008F1A74">
        <w:rPr>
          <w:color w:val="000000"/>
          <w:sz w:val="28"/>
          <w:szCs w:val="28"/>
        </w:rPr>
        <w:t xml:space="preserve">201007,0 </w:t>
      </w:r>
      <w:r w:rsidRPr="008F1A74">
        <w:rPr>
          <w:sz w:val="28"/>
          <w:szCs w:val="28"/>
        </w:rPr>
        <w:t>тыс.руб., удельный вес в общей сумме расходов составляет 17,9 %</w:t>
      </w:r>
      <w:r w:rsidR="00E81470" w:rsidRPr="008F1A74">
        <w:rPr>
          <w:sz w:val="28"/>
          <w:szCs w:val="28"/>
        </w:rPr>
        <w:t>.</w:t>
      </w:r>
      <w:r w:rsidRPr="008F1A74">
        <w:rPr>
          <w:sz w:val="28"/>
          <w:szCs w:val="28"/>
        </w:rPr>
        <w:t xml:space="preserve"> </w:t>
      </w:r>
    </w:p>
    <w:p w:rsidR="008C2F12" w:rsidRPr="008F1A74" w:rsidRDefault="00E81470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- по подразделу 0501 «Жилищное хозяйство» исполнены расходы в сумме </w:t>
      </w:r>
      <w:r w:rsidRPr="008F1A74">
        <w:rPr>
          <w:bCs/>
          <w:sz w:val="28"/>
          <w:szCs w:val="28"/>
        </w:rPr>
        <w:t>563,7 тыс.руб.</w:t>
      </w:r>
    </w:p>
    <w:p w:rsidR="00E81470" w:rsidRPr="008F1A74" w:rsidRDefault="00E81470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0502 «Коммунальное хозяйство» исполнение составило 186739,7 тыс.руб.</w:t>
      </w:r>
    </w:p>
    <w:p w:rsidR="00E81470" w:rsidRPr="008F1A74" w:rsidRDefault="004B2E82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lastRenderedPageBreak/>
        <w:t>По подразделу 0503 «Благоустройство» произведены расходы на общую сумму 13703,6 тыс. руб.</w:t>
      </w:r>
    </w:p>
    <w:p w:rsidR="004B2E82" w:rsidRPr="008F1A74" w:rsidRDefault="004B2E82" w:rsidP="00846BAA">
      <w:pPr>
        <w:ind w:firstLine="708"/>
        <w:jc w:val="both"/>
        <w:rPr>
          <w:b/>
        </w:rPr>
      </w:pPr>
    </w:p>
    <w:p w:rsidR="00846BAA" w:rsidRPr="008F1A74" w:rsidRDefault="00846BAA" w:rsidP="00846BAA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Расходы по разделу 0700 «Образование» исполнены в сумме </w:t>
      </w:r>
      <w:r w:rsidRPr="008F1A74">
        <w:rPr>
          <w:color w:val="000000"/>
          <w:sz w:val="28"/>
          <w:szCs w:val="28"/>
        </w:rPr>
        <w:t xml:space="preserve">578307,1 </w:t>
      </w:r>
      <w:r w:rsidRPr="008F1A74">
        <w:rPr>
          <w:sz w:val="28"/>
          <w:szCs w:val="28"/>
        </w:rPr>
        <w:t xml:space="preserve">тыс.руб., удельный вес в общей сумме расходов составляет 51,4 %. </w:t>
      </w:r>
    </w:p>
    <w:p w:rsidR="00846BAA" w:rsidRPr="008F1A74" w:rsidRDefault="00846BAA" w:rsidP="00846BAA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0701  «Дошкольное образование» исполнение составляет  95377,1 тыс.руб., в том числе средства краевого бюджета – 62654,0 тыс.руб., за счет средств местного бюджета – 32723,1 тыс.руб.</w:t>
      </w:r>
    </w:p>
    <w:p w:rsidR="00846BAA" w:rsidRPr="008F1A74" w:rsidRDefault="00846BAA" w:rsidP="00846BAA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0702 «Общее образование» исполнение составляет 455859,3 тыс.руб.</w:t>
      </w:r>
    </w:p>
    <w:p w:rsidR="00846BAA" w:rsidRPr="008F1A74" w:rsidRDefault="00846BAA" w:rsidP="00846BAA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0703 «Дополнительное образование детей» исполнение составило 12747,2 тыс.руб.</w:t>
      </w:r>
    </w:p>
    <w:p w:rsidR="00F861FD" w:rsidRPr="008F1A74" w:rsidRDefault="00846BAA" w:rsidP="00C00B28">
      <w:pPr>
        <w:pStyle w:val="a3"/>
        <w:ind w:right="-284"/>
        <w:jc w:val="both"/>
      </w:pPr>
      <w:r w:rsidRPr="008F1A74">
        <w:t>По подразделу 0709 «Другие вопросы в области образования» предусмотрены расходы  по образованию, исполнено всего 14323,5 тыс.руб.</w:t>
      </w:r>
    </w:p>
    <w:p w:rsidR="00846BAA" w:rsidRPr="008F1A74" w:rsidRDefault="00846BAA" w:rsidP="00846BAA">
      <w:pPr>
        <w:ind w:firstLine="708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Расходы по разделу 0800 «Культура, кинематография» исполнены в объеме </w:t>
      </w:r>
      <w:r w:rsidRPr="008F1A74">
        <w:rPr>
          <w:color w:val="000000"/>
          <w:sz w:val="28"/>
          <w:szCs w:val="28"/>
        </w:rPr>
        <w:t xml:space="preserve">27047,0 </w:t>
      </w:r>
      <w:r w:rsidRPr="008F1A74">
        <w:rPr>
          <w:bCs/>
          <w:sz w:val="28"/>
          <w:szCs w:val="28"/>
        </w:rPr>
        <w:t>тыс.</w:t>
      </w:r>
      <w:r w:rsidRPr="008F1A74">
        <w:rPr>
          <w:sz w:val="28"/>
          <w:szCs w:val="28"/>
        </w:rPr>
        <w:t xml:space="preserve"> руб., удельный вес в общей сумме расходов составляет 2,4 %.</w:t>
      </w:r>
    </w:p>
    <w:p w:rsidR="00846BAA" w:rsidRPr="008F1A74" w:rsidRDefault="00846BAA" w:rsidP="00C00B28">
      <w:pPr>
        <w:pStyle w:val="a3"/>
        <w:ind w:right="-284"/>
        <w:jc w:val="both"/>
      </w:pPr>
      <w:r w:rsidRPr="008F1A74">
        <w:rPr>
          <w:bCs/>
        </w:rPr>
        <w:t xml:space="preserve">По подразделу 0801 </w:t>
      </w:r>
      <w:r w:rsidRPr="008F1A74">
        <w:t>«</w:t>
      </w:r>
      <w:r w:rsidRPr="008F1A74">
        <w:rPr>
          <w:bCs/>
        </w:rPr>
        <w:t>Культура</w:t>
      </w:r>
      <w:r w:rsidRPr="008F1A74">
        <w:t>» исполнение – 23609,3 тыс. руб.,</w:t>
      </w:r>
    </w:p>
    <w:p w:rsidR="00846BAA" w:rsidRPr="008F1A74" w:rsidRDefault="00846BAA" w:rsidP="00846BA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0804 «Другие вопросы в области культуры, кинематографии» исполнены  средства  в сумме 3437,7 тыс.руб.</w:t>
      </w:r>
      <w:r w:rsidR="008C2F12" w:rsidRPr="008F1A74">
        <w:rPr>
          <w:sz w:val="28"/>
          <w:szCs w:val="28"/>
        </w:rPr>
        <w:t>,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>Раздел  1000 «Социальная политика»</w:t>
      </w:r>
    </w:p>
    <w:p w:rsidR="00846BAA" w:rsidRPr="008F1A74" w:rsidRDefault="00846BAA" w:rsidP="00846BAA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По разделу отражаются расходы на социальное обслуживание  населения и социальное обеспечение в объеме </w:t>
      </w:r>
      <w:r w:rsidRPr="008F1A74">
        <w:rPr>
          <w:color w:val="000000"/>
          <w:sz w:val="28"/>
          <w:szCs w:val="28"/>
        </w:rPr>
        <w:t>19354,1</w:t>
      </w:r>
      <w:r w:rsidRPr="008F1A74">
        <w:rPr>
          <w:bCs/>
          <w:sz w:val="28"/>
          <w:szCs w:val="28"/>
        </w:rPr>
        <w:t xml:space="preserve"> тыс.руб.</w:t>
      </w:r>
      <w:r w:rsidRPr="008F1A74">
        <w:rPr>
          <w:sz w:val="28"/>
          <w:szCs w:val="28"/>
        </w:rPr>
        <w:t xml:space="preserve">, удельный вес в общей сумме расходов составляет 1,7 %. </w:t>
      </w:r>
    </w:p>
    <w:p w:rsidR="00846BAA" w:rsidRPr="008F1A74" w:rsidRDefault="00846BAA" w:rsidP="00846BAA">
      <w:pPr>
        <w:ind w:firstLine="709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1003 «Социальное обеспечение населения» исполнение составило 8068,4 тыс.руб., в том числе:</w:t>
      </w:r>
    </w:p>
    <w:p w:rsidR="00846BAA" w:rsidRPr="008F1A74" w:rsidRDefault="00846BAA" w:rsidP="00C00B28">
      <w:pPr>
        <w:pStyle w:val="a3"/>
        <w:ind w:right="-284"/>
        <w:jc w:val="both"/>
      </w:pPr>
      <w:r w:rsidRPr="008F1A74">
        <w:t>По подразделу 1004 «Охрана семьи и детства» исполнение составило 11285,7 тыс.руб., в том</w:t>
      </w:r>
    </w:p>
    <w:p w:rsidR="00846BAA" w:rsidRPr="008F1A74" w:rsidRDefault="00846BAA" w:rsidP="00846BAA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Раздел 1100 «Физическая культура и спорт»</w:t>
      </w:r>
    </w:p>
    <w:p w:rsidR="00846BAA" w:rsidRPr="008F1A74" w:rsidRDefault="00846BAA" w:rsidP="00846BAA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Расходы в области физической культуры и спорта исполнены в сумме </w:t>
      </w:r>
      <w:r w:rsidRPr="008F1A74">
        <w:rPr>
          <w:color w:val="000000"/>
          <w:sz w:val="28"/>
          <w:szCs w:val="28"/>
        </w:rPr>
        <w:t xml:space="preserve">107423,9 </w:t>
      </w:r>
      <w:r w:rsidRPr="008F1A74">
        <w:rPr>
          <w:sz w:val="28"/>
          <w:szCs w:val="28"/>
        </w:rPr>
        <w:t xml:space="preserve">тыс. руб. Удельный вес в общей сумме расходов  9,6 %.   </w:t>
      </w:r>
    </w:p>
    <w:p w:rsidR="00846BAA" w:rsidRPr="008F1A74" w:rsidRDefault="00846BAA" w:rsidP="00846BAA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 По подразделу 1102 «Массовый спорт» исполнение составило 107236,8 тыс. руб. </w:t>
      </w:r>
    </w:p>
    <w:p w:rsidR="00846BAA" w:rsidRPr="008F1A74" w:rsidRDefault="00846BAA" w:rsidP="00C00B28">
      <w:pPr>
        <w:pStyle w:val="a3"/>
        <w:ind w:right="-284"/>
        <w:jc w:val="both"/>
      </w:pPr>
      <w:r w:rsidRPr="008F1A74">
        <w:t>По подразделу 1103 «Спорт высших достижений» произведены расходы в сумме 187,1 тыс.руб.</w:t>
      </w:r>
    </w:p>
    <w:p w:rsidR="00846BAA" w:rsidRPr="008F1A74" w:rsidRDefault="00846BAA" w:rsidP="00846BAA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Раздел 1200 «Средства массовой информации»</w:t>
      </w:r>
    </w:p>
    <w:p w:rsidR="00846BAA" w:rsidRPr="008F1A74" w:rsidRDefault="00846BAA" w:rsidP="00846BAA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По подразделу 1202 «Периодическая печать и издательства»  в рамках муниципальной целевой программы «Развитие информационной среды в Родинском районе» средства направлены на оплату расходов по опубликованию нормативно-правовых актов  в средствах массовой информации в сумме 1100,0 тыс. руб.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>Раздел 1300 «Обслуживание государственного и муниципального долга»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lastRenderedPageBreak/>
        <w:t>По подразделу 1301 «Обслуживание государственного внутреннего и муниципального долга» направлены средства на погашение процентов по бюджетному кредиту в размере 1,8 тыс. руб.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 xml:space="preserve">  По разделу 1400 «Межбюджетные трансферты общего характера» произведены расходы в сумме 38358,7 тыс.руб., удельный вес в общей структуре расходов – 3,4 %.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>По подразделу 1401 «Дотации на выравнивание бюджетной обеспеченности» исполнение составило 3912,1 тыс.руб., в т.ч.: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>- за счет субвенции, предоставляемой району из краевого бюджета  в соответствии с  Законом  Алтайского края о наделении муниципальных районов полномочиями по выравниванию бюджетной обеспеченности поселений в сумме 1538,1 тыс.руб. В соответствии с методикой распределение этой части дотации осуществляется только с учетом численности;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 xml:space="preserve">- из средств местного бюджета на выравнивание уровня бюджетной обеспеченности поселений – 2374,0 тыс.руб. </w:t>
      </w:r>
    </w:p>
    <w:p w:rsidR="00846BAA" w:rsidRPr="008F1A74" w:rsidRDefault="00846BAA" w:rsidP="00846BAA">
      <w:pPr>
        <w:ind w:firstLine="856"/>
        <w:jc w:val="both"/>
        <w:rPr>
          <w:bCs/>
          <w:sz w:val="28"/>
          <w:szCs w:val="28"/>
        </w:rPr>
      </w:pPr>
      <w:r w:rsidRPr="008F1A74">
        <w:rPr>
          <w:bCs/>
          <w:sz w:val="28"/>
          <w:szCs w:val="28"/>
        </w:rPr>
        <w:t>По подразделу 1403 «Прочие межбюджетные трансферты общего характера» выделены средства бюджетам поселений из районного бюджета в виде иных межбюджетных трансфертов на поддержание мер по обеспечению платежеспособности местных бюджетов в размере 34446,7 тыс.руб.</w:t>
      </w:r>
    </w:p>
    <w:p w:rsidR="0052485B" w:rsidRPr="008F1A74" w:rsidRDefault="0052485B" w:rsidP="0052485B">
      <w:pPr>
        <w:pStyle w:val="a8"/>
        <w:spacing w:line="240" w:lineRule="auto"/>
        <w:ind w:firstLine="709"/>
        <w:rPr>
          <w:szCs w:val="28"/>
        </w:rPr>
      </w:pPr>
      <w:r w:rsidRPr="008F1A74">
        <w:rPr>
          <w:szCs w:val="28"/>
        </w:rPr>
        <w:t xml:space="preserve">Муниципальные программы являются одним из важнейших инструментов  осуществления муниципальной структурной политики, реализации целей и приоритетных направлений социально – экономического развития Родинского района Алтайского края. Согласно перечня муниципальных программ Родинского района Алтайского края , утвержденного Постановлением Администрации Родинского района Алтайского края   в районе в отчетном периоде реализовано 20 муниципальных программ. Решением о районном бюджете на 2023 год первоначально объем расходов предусмотрен на реализацию 18-и муниципальных программ в сумме 3153,2 тыс.рублей. В течение 2023 года объем расходов районного бюджета утвержденного на реализацию муниципальных программ Родинского района Алтайского края с учетом изменений , составил 9014,8 тыс.рублей. при первоначальных плановых назначениях 3153,2 тыс.рублей, увеличение составляет 185,9%  ( 5861,6 тыс.руб.).      </w:t>
      </w:r>
    </w:p>
    <w:p w:rsidR="0052485B" w:rsidRPr="008F1A74" w:rsidRDefault="0052485B" w:rsidP="0052485B">
      <w:pPr>
        <w:pStyle w:val="a8"/>
        <w:spacing w:line="240" w:lineRule="auto"/>
        <w:ind w:firstLine="709"/>
        <w:rPr>
          <w:szCs w:val="28"/>
        </w:rPr>
      </w:pPr>
      <w:r w:rsidRPr="008F1A74">
        <w:rPr>
          <w:szCs w:val="28"/>
        </w:rPr>
        <w:t>Муниципальные программы  «Повышение безопасности дорожного движения  в Родинском районе на 2021-2025 годы» и Создание благоприятных условий для привлечения инвестиций в экономику Родинского района» при нулевых плановых назначениях, утвержденных  в первоначальном варианте районного бюджета на 2023 год в течении года увеличились на  (46,0 тыс.руб.) (1,0 тыс.руб.). Увеличение расходов обусловлено утверждением вышеуказанных муниципальных программ.</w:t>
      </w:r>
    </w:p>
    <w:p w:rsidR="0052485B" w:rsidRPr="008F1A74" w:rsidRDefault="0052485B" w:rsidP="0052485B">
      <w:pPr>
        <w:pStyle w:val="a8"/>
        <w:spacing w:line="240" w:lineRule="auto"/>
        <w:ind w:firstLine="709"/>
        <w:rPr>
          <w:szCs w:val="28"/>
        </w:rPr>
      </w:pPr>
      <w:r w:rsidRPr="008F1A74">
        <w:rPr>
          <w:szCs w:val="28"/>
        </w:rPr>
        <w:t xml:space="preserve">По муниципальным программам «Развитие физической культуры и спорта в Родинском районе на 2021-2025 годы» расходы в течении года увеличены на 5527,2 тыс.рублей. По муниципальной программе «Культура </w:t>
      </w:r>
      <w:r w:rsidRPr="008F1A74">
        <w:rPr>
          <w:szCs w:val="28"/>
        </w:rPr>
        <w:lastRenderedPageBreak/>
        <w:t>Родинского района» на 2021- 2025 годы увеличение суммы расходов составляет 121,1 тыс.руб., «Демографическое развитие Родинского района на 2022 – 2026 г.г.» 36,0 тыс.руб., «Комплексное развитие систем коммунальной инфраструктуры муниципального образования «Родинский район  Алтайского края  на 2021-2025 годы» расходы увеличены на  244,6 тыс.руб.,</w:t>
      </w:r>
    </w:p>
    <w:p w:rsidR="0052485B" w:rsidRPr="008F1A74" w:rsidRDefault="0052485B" w:rsidP="0052485B">
      <w:pPr>
        <w:tabs>
          <w:tab w:val="left" w:pos="4020"/>
        </w:tabs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           Уменьшение суммы расходов в 2023 году произошло по Муниципальной программе «Обеспечение доступным и комфортным жильем населения Родинского района» на 2021-2025 годы составляет  114,3 тыс.рублей.  </w:t>
      </w:r>
    </w:p>
    <w:p w:rsidR="0052485B" w:rsidRPr="008F1A74" w:rsidRDefault="0052485B" w:rsidP="0052485B">
      <w:pPr>
        <w:pStyle w:val="a8"/>
        <w:spacing w:line="240" w:lineRule="auto"/>
        <w:ind w:firstLine="709"/>
        <w:rPr>
          <w:szCs w:val="28"/>
        </w:rPr>
      </w:pPr>
      <w:r w:rsidRPr="008F1A74">
        <w:rPr>
          <w:szCs w:val="28"/>
        </w:rPr>
        <w:t xml:space="preserve">С учетом внесенных изменений исполнение расходов  по муниципальным программам за 2023 год составляет 100,0% . </w:t>
      </w:r>
    </w:p>
    <w:p w:rsidR="0052485B" w:rsidRPr="008F1A74" w:rsidRDefault="0052485B" w:rsidP="0052485B">
      <w:pPr>
        <w:ind w:firstLine="856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Финансирование расходов на капитальные вложения  в 2023 году предусмотрено в рамках  действующего законодательства , </w:t>
      </w:r>
      <w:r w:rsidRPr="008F1A74">
        <w:rPr>
          <w:bCs/>
          <w:sz w:val="28"/>
          <w:szCs w:val="28"/>
        </w:rPr>
        <w:t>вложения</w:t>
      </w:r>
      <w:r w:rsidRPr="008F1A74">
        <w:rPr>
          <w:sz w:val="28"/>
          <w:szCs w:val="28"/>
        </w:rPr>
        <w:t xml:space="preserve">  составляют 324711,3 тыс. рублей. В состав них входят:</w:t>
      </w:r>
    </w:p>
    <w:p w:rsidR="0052485B" w:rsidRPr="008F1A74" w:rsidRDefault="0052485B" w:rsidP="0052485B">
      <w:pPr>
        <w:jc w:val="both"/>
        <w:rPr>
          <w:sz w:val="28"/>
          <w:szCs w:val="28"/>
        </w:rPr>
      </w:pPr>
      <w:r w:rsidRPr="008F1A74">
        <w:rPr>
          <w:sz w:val="28"/>
          <w:szCs w:val="28"/>
        </w:rPr>
        <w:t>- Общегосударственные вопросы 3505,5 тыс.руб., в том числе, приобретение  системного блока, телефонного аппарата, стенда 72,9 тыс.руб., приобретение мебели , оргтехники, электроприборов 3432,6 тыс.руб. Жилищное хозяйство, повторная экспертиза жилого дома по улице Советская д.№11 -393,6 тыс.руб.</w:t>
      </w:r>
    </w:p>
    <w:p w:rsidR="0052485B" w:rsidRPr="008F1A74" w:rsidRDefault="0052485B" w:rsidP="0052485B">
      <w:pPr>
        <w:jc w:val="both"/>
        <w:rPr>
          <w:sz w:val="28"/>
          <w:szCs w:val="28"/>
        </w:rPr>
      </w:pPr>
      <w:r w:rsidRPr="008F1A74">
        <w:rPr>
          <w:sz w:val="28"/>
          <w:szCs w:val="28"/>
        </w:rPr>
        <w:t>- Жилищно-коммунальное хозяйство 147572,5 тыс.руб.израсходованы на Реконструкцию водопроводных сетей.</w:t>
      </w:r>
    </w:p>
    <w:p w:rsidR="0052485B" w:rsidRPr="008F1A74" w:rsidRDefault="0052485B" w:rsidP="0052485B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F1A74">
        <w:rPr>
          <w:sz w:val="28"/>
          <w:szCs w:val="28"/>
        </w:rPr>
        <w:t xml:space="preserve">  -</w:t>
      </w:r>
      <w:r w:rsidRPr="008F1A74">
        <w:rPr>
          <w:rFonts w:ascii="Times New Roman CYR" w:hAnsi="Times New Roman CYR" w:cs="Times New Roman CYR"/>
          <w:sz w:val="28"/>
          <w:szCs w:val="28"/>
        </w:rPr>
        <w:t xml:space="preserve"> Образование</w:t>
      </w:r>
      <w:r w:rsidRPr="008F1A74">
        <w:rPr>
          <w:sz w:val="28"/>
          <w:szCs w:val="28"/>
        </w:rPr>
        <w:t xml:space="preserve"> 110338,6 тыс.руб., в том числе,</w:t>
      </w:r>
      <w:r w:rsidRPr="008F1A74">
        <w:rPr>
          <w:rFonts w:ascii="Times New Roman CYR" w:hAnsi="Times New Roman CYR" w:cs="Times New Roman CYR"/>
          <w:sz w:val="28"/>
          <w:szCs w:val="28"/>
        </w:rPr>
        <w:t xml:space="preserve"> Приобретение скамьи гимнастической, брошюратора, конвектора, водонагревателя, газонокосилки 330,5 тыс.руб., Строительство Покровской СОШ, приобретение принтера, учебных пособий, оборудования 109663,6 тыс.руб., Приобретение спортивной формы и инвентаря, газонокосилки 251,4 тыс.руб., Приобретение водонагревателя, мфу, кресла 90,4 тыс.руб.,</w:t>
      </w:r>
    </w:p>
    <w:p w:rsidR="0052485B" w:rsidRPr="008F1A74" w:rsidRDefault="0052485B" w:rsidP="0052485B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F1A74">
        <w:rPr>
          <w:rFonts w:ascii="Times New Roman CYR" w:hAnsi="Times New Roman CYR" w:cs="Times New Roman CYR"/>
          <w:sz w:val="28"/>
          <w:szCs w:val="28"/>
        </w:rPr>
        <w:t>-Культура 362,9</w:t>
      </w:r>
      <w:r w:rsidRPr="008F1A74">
        <w:rPr>
          <w:sz w:val="28"/>
          <w:szCs w:val="28"/>
        </w:rPr>
        <w:t xml:space="preserve"> тыс.руб., </w:t>
      </w:r>
      <w:r w:rsidRPr="008F1A74">
        <w:rPr>
          <w:rFonts w:ascii="Times New Roman CYR" w:hAnsi="Times New Roman CYR" w:cs="Times New Roman CYR"/>
          <w:sz w:val="28"/>
          <w:szCs w:val="28"/>
        </w:rPr>
        <w:t xml:space="preserve"> приобретение концертных костюмов и аппаратуры для ДК 362,9 тыс.руб.,</w:t>
      </w:r>
    </w:p>
    <w:p w:rsidR="0052485B" w:rsidRPr="008F1A74" w:rsidRDefault="0052485B" w:rsidP="0052485B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F1A74">
        <w:rPr>
          <w:rFonts w:ascii="Times New Roman CYR" w:hAnsi="Times New Roman CYR" w:cs="Times New Roman CYR"/>
          <w:sz w:val="28"/>
          <w:szCs w:val="28"/>
        </w:rPr>
        <w:t>-Социальная политика 1483,6 тыс.руб., денежные средства пошли на улучшение жилищных условий на селе.</w:t>
      </w:r>
    </w:p>
    <w:p w:rsidR="0052485B" w:rsidRPr="008F1A74" w:rsidRDefault="0052485B" w:rsidP="0052485B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F1A74">
        <w:rPr>
          <w:rFonts w:ascii="Times New Roman CYR" w:hAnsi="Times New Roman CYR" w:cs="Times New Roman CYR"/>
          <w:sz w:val="28"/>
          <w:szCs w:val="28"/>
        </w:rPr>
        <w:t>- Массовый спорт , Строительство плоскостных сооруженией на стадионе "Урожай"61054,6 твс.руб.</w:t>
      </w:r>
    </w:p>
    <w:p w:rsidR="00EE4B65" w:rsidRPr="008F1A74" w:rsidRDefault="00EE4B65" w:rsidP="00EE4B65">
      <w:pPr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            Формирование и использование средств муниципального дорожного фонда осуществлялось в соответствии с Положением о муниципальном доро</w:t>
      </w:r>
      <w:r w:rsidRPr="008F1A74">
        <w:rPr>
          <w:sz w:val="28"/>
          <w:szCs w:val="28"/>
        </w:rPr>
        <w:t>ж</w:t>
      </w:r>
      <w:r w:rsidRPr="008F1A74">
        <w:rPr>
          <w:sz w:val="28"/>
          <w:szCs w:val="28"/>
        </w:rPr>
        <w:t xml:space="preserve">ном фонде муниципального образования Родинский район Алтайского края, утвержденным решением Родинского районного Совета депутатов от 24.12.2013 № 64. Исполнение за 2023 год составило 21092,3 тыс. руб. </w:t>
      </w:r>
    </w:p>
    <w:p w:rsidR="00EE4B65" w:rsidRPr="008F1A74" w:rsidRDefault="00EE4B65" w:rsidP="00EE4B65">
      <w:pPr>
        <w:ind w:firstLine="851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Остаток на 01 января 2023 года составил 2208,4 тыс. рублей, за 2023 год запланировано поступлений  всего средств 22495,0 тыс. рублей, в том числе акцизы 9780,0 тыс.руб., субсидия 12715,0 тыс.руб., использовано средств муниципального дорожного фонда всего в сумме 22405,0 тыс.руб., в том числе акцизы 9866,9 тыс.руб., субсидия  12538,1 тыс.руб.</w:t>
      </w:r>
    </w:p>
    <w:p w:rsidR="00EE4B65" w:rsidRPr="008F1A74" w:rsidRDefault="00EE4B65" w:rsidP="00EE4B65">
      <w:pPr>
        <w:jc w:val="both"/>
        <w:rPr>
          <w:sz w:val="28"/>
          <w:szCs w:val="28"/>
        </w:rPr>
      </w:pPr>
      <w:r w:rsidRPr="008F1A74">
        <w:rPr>
          <w:sz w:val="28"/>
          <w:szCs w:val="28"/>
        </w:rPr>
        <w:tab/>
        <w:t xml:space="preserve">Остаток средств муниципального дорожного фонда на 01 января 2024 года составил 3611,1 тыс. рублей образовался в связи с тем, что акцизы на </w:t>
      </w:r>
      <w:r w:rsidRPr="008F1A74">
        <w:rPr>
          <w:sz w:val="28"/>
          <w:szCs w:val="28"/>
        </w:rPr>
        <w:lastRenderedPageBreak/>
        <w:t>нефтепродукты поступили в бюджет после срока завершения кассовых операций по исполнению районного бюджета.</w:t>
      </w:r>
    </w:p>
    <w:p w:rsidR="00EE4B65" w:rsidRPr="008F1A74" w:rsidRDefault="00EE4B65" w:rsidP="00EE4B65">
      <w:pPr>
        <w:ind w:firstLine="851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Неиспользованные бюджетные ассигнования МДФ направлены на увеличение бюджетных ассигнований муниципального дорожного фонда в 2024 году. </w:t>
      </w:r>
    </w:p>
    <w:p w:rsidR="008C2F12" w:rsidRPr="008F1A74" w:rsidRDefault="008C2F12" w:rsidP="008C2F12">
      <w:pPr>
        <w:ind w:firstLine="851"/>
        <w:jc w:val="both"/>
        <w:rPr>
          <w:sz w:val="28"/>
          <w:szCs w:val="28"/>
        </w:rPr>
      </w:pPr>
      <w:r w:rsidRPr="008F1A74">
        <w:rPr>
          <w:sz w:val="28"/>
          <w:szCs w:val="28"/>
        </w:rPr>
        <w:t>Просроченная задолженность на 01.01.2023 года составляла 11 158,1 тыс.руб. в сумме задолженности по исполнительным документам ООО УК «Кузбассразрезуголь»,  в течение 2023 года погашение данной задолженности производилось ежемесячно в соответствии с лимитами, предусмотренными  Родинским районным Советом депутатов за счет собственных средств по графику погашения задолженности и дополнительно вне графика за счет средств краевой дотации, в ноябре 2023 года с ООО УК «Кузбассразрезуголь» были заключены мировые соглашения об урегулировании задолженности в связи с чем, произошла реструктуризация данной задолженность и по состоянию на 01.01.2024 года просроченная кредиторская задолженности отсутствует.</w:t>
      </w:r>
    </w:p>
    <w:p w:rsidR="008C2F12" w:rsidRPr="008F1A74" w:rsidRDefault="008C2F12" w:rsidP="008C2F12">
      <w:pPr>
        <w:ind w:firstLine="851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Размер долгосрочной задолженности по состоянию на 01.01.2023 года составлял 14 047,7 тыс.рублей в сумме реструктуризированной задолженности перед Министерством строительства и ЖКХ по Алтайскому краю по резервному запасу угля, погашение данной задолженности производилось в соответствии с графиком в размере 5 355,9 тыс.рублей за 2023 год, в связи с заключением мировых соглашений с ООО УК «Кузбассразрезуголь» на общую сумму 11 280,6 тыс.рублей, размер долгосрочной задолженности по состоянию на 01.01.2024 года составил 19 972,4 тыс.руб.  </w:t>
      </w:r>
    </w:p>
    <w:p w:rsidR="008C2F12" w:rsidRPr="008F1A74" w:rsidRDefault="008C2F12" w:rsidP="008C2F12">
      <w:pPr>
        <w:ind w:firstLine="851"/>
        <w:jc w:val="both"/>
        <w:rPr>
          <w:sz w:val="28"/>
          <w:szCs w:val="28"/>
        </w:rPr>
      </w:pPr>
      <w:r w:rsidRPr="008F1A74">
        <w:rPr>
          <w:sz w:val="28"/>
          <w:szCs w:val="28"/>
        </w:rPr>
        <w:t xml:space="preserve">Муниципальный  долг по полученным кредитам на 01 января 2024 года составил 1 811 000 руб. </w:t>
      </w:r>
      <w:r w:rsidR="00BB0302" w:rsidRPr="008F1A74">
        <w:rPr>
          <w:sz w:val="28"/>
          <w:szCs w:val="28"/>
        </w:rPr>
        <w:t>( бюджетный кредит).</w:t>
      </w:r>
      <w:r w:rsidR="00BB0302" w:rsidRPr="008F1A74">
        <w:t xml:space="preserve"> </w:t>
      </w:r>
      <w:r w:rsidRPr="008F1A74">
        <w:rPr>
          <w:sz w:val="28"/>
          <w:szCs w:val="28"/>
        </w:rPr>
        <w:t>Погашение кредита  согласно установленного графика.</w:t>
      </w:r>
      <w:r w:rsidR="00BB0302" w:rsidRPr="008F1A74">
        <w:t xml:space="preserve"> </w:t>
      </w:r>
      <w:r w:rsidR="00BB0302" w:rsidRPr="008F1A74">
        <w:rPr>
          <w:sz w:val="28"/>
          <w:szCs w:val="28"/>
        </w:rPr>
        <w:t>Дата договора 12.01.2015 года, № 1/37/2015-Н, дата погашения 20.04.2025 года.</w:t>
      </w:r>
    </w:p>
    <w:p w:rsidR="00BB0302" w:rsidRPr="008F1A74" w:rsidRDefault="00BB0302" w:rsidP="008C2F12">
      <w:pPr>
        <w:ind w:firstLine="851"/>
        <w:jc w:val="both"/>
      </w:pPr>
    </w:p>
    <w:p w:rsidR="00BB0302" w:rsidRPr="008F1A74" w:rsidRDefault="00BB0302" w:rsidP="008C2F12">
      <w:pPr>
        <w:ind w:firstLine="851"/>
        <w:jc w:val="both"/>
      </w:pPr>
    </w:p>
    <w:p w:rsidR="00BB0302" w:rsidRPr="008F1A74" w:rsidRDefault="00BB0302" w:rsidP="00BB0302">
      <w:pPr>
        <w:pStyle w:val="a3"/>
      </w:pPr>
      <w:r w:rsidRPr="008F1A74">
        <w:t>Председатель</w:t>
      </w:r>
    </w:p>
    <w:p w:rsidR="00BB0302" w:rsidRPr="007C005C" w:rsidRDefault="00BB0302" w:rsidP="00BB0302">
      <w:pPr>
        <w:rPr>
          <w:sz w:val="28"/>
          <w:szCs w:val="28"/>
        </w:rPr>
      </w:pPr>
      <w:r w:rsidRPr="008F1A74">
        <w:rPr>
          <w:sz w:val="28"/>
          <w:szCs w:val="28"/>
        </w:rPr>
        <w:t>Контрольно-счетной палаты</w:t>
      </w:r>
      <w:r w:rsidRPr="008F1A74">
        <w:rPr>
          <w:sz w:val="28"/>
          <w:szCs w:val="28"/>
        </w:rPr>
        <w:tab/>
      </w:r>
      <w:r w:rsidRPr="008F1A74">
        <w:rPr>
          <w:sz w:val="28"/>
          <w:szCs w:val="28"/>
        </w:rPr>
        <w:tab/>
      </w:r>
      <w:r w:rsidRPr="008F1A74">
        <w:rPr>
          <w:sz w:val="28"/>
          <w:szCs w:val="28"/>
        </w:rPr>
        <w:tab/>
      </w:r>
      <w:r w:rsidRPr="008F1A74">
        <w:rPr>
          <w:sz w:val="28"/>
          <w:szCs w:val="28"/>
        </w:rPr>
        <w:tab/>
      </w:r>
      <w:r w:rsidRPr="008F1A74">
        <w:rPr>
          <w:sz w:val="28"/>
          <w:szCs w:val="28"/>
        </w:rPr>
        <w:tab/>
      </w:r>
      <w:r w:rsidRPr="008F1A74">
        <w:rPr>
          <w:sz w:val="28"/>
          <w:szCs w:val="28"/>
        </w:rPr>
        <w:tab/>
        <w:t>Н.Г.Домолазова</w:t>
      </w:r>
    </w:p>
    <w:p w:rsidR="00BB0302" w:rsidRDefault="00BB0302" w:rsidP="008C2F12">
      <w:pPr>
        <w:ind w:firstLine="851"/>
        <w:jc w:val="both"/>
        <w:rPr>
          <w:sz w:val="28"/>
          <w:szCs w:val="28"/>
        </w:rPr>
      </w:pPr>
    </w:p>
    <w:p w:rsidR="00BB0302" w:rsidRDefault="00BB0302" w:rsidP="008C2F12">
      <w:pPr>
        <w:ind w:firstLine="851"/>
        <w:jc w:val="both"/>
        <w:rPr>
          <w:sz w:val="28"/>
          <w:szCs w:val="28"/>
        </w:rPr>
      </w:pPr>
    </w:p>
    <w:p w:rsidR="00BB0302" w:rsidRDefault="00BB0302" w:rsidP="008C2F12">
      <w:pPr>
        <w:ind w:firstLine="851"/>
        <w:jc w:val="both"/>
        <w:rPr>
          <w:sz w:val="28"/>
          <w:szCs w:val="28"/>
        </w:rPr>
      </w:pPr>
    </w:p>
    <w:p w:rsidR="00BB0302" w:rsidRPr="009A7863" w:rsidRDefault="00BB0302" w:rsidP="008C2F12">
      <w:pPr>
        <w:ind w:firstLine="851"/>
        <w:jc w:val="both"/>
        <w:rPr>
          <w:sz w:val="28"/>
          <w:szCs w:val="28"/>
        </w:rPr>
      </w:pPr>
    </w:p>
    <w:p w:rsidR="002706F9" w:rsidRPr="007C005C" w:rsidRDefault="00EE0C59" w:rsidP="008F1A74">
      <w:pPr>
        <w:pStyle w:val="a3"/>
        <w:jc w:val="both"/>
      </w:pPr>
      <w:r w:rsidRPr="0020459C">
        <w:t xml:space="preserve">     </w:t>
      </w:r>
    </w:p>
    <w:sectPr w:rsidR="002706F9" w:rsidRPr="007C005C" w:rsidSect="00BB0302">
      <w:footerReference w:type="default" r:id="rId6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C4" w:rsidRDefault="003931C4" w:rsidP="00872461">
      <w:r>
        <w:separator/>
      </w:r>
    </w:p>
  </w:endnote>
  <w:endnote w:type="continuationSeparator" w:id="1">
    <w:p w:rsidR="003931C4" w:rsidRDefault="003931C4" w:rsidP="0087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6212"/>
      <w:docPartObj>
        <w:docPartGallery w:val="Page Numbers (Bottom of Page)"/>
        <w:docPartUnique/>
      </w:docPartObj>
    </w:sdtPr>
    <w:sdtContent>
      <w:p w:rsidR="00872461" w:rsidRDefault="00A31A1A">
        <w:pPr>
          <w:pStyle w:val="a6"/>
          <w:jc w:val="center"/>
        </w:pPr>
        <w:fldSimple w:instr=" PAGE   \* MERGEFORMAT ">
          <w:r w:rsidR="004D4FBB">
            <w:rPr>
              <w:noProof/>
            </w:rPr>
            <w:t>8</w:t>
          </w:r>
        </w:fldSimple>
      </w:p>
    </w:sdtContent>
  </w:sdt>
  <w:p w:rsidR="00872461" w:rsidRDefault="008724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C4" w:rsidRDefault="003931C4" w:rsidP="00872461">
      <w:r>
        <w:separator/>
      </w:r>
    </w:p>
  </w:footnote>
  <w:footnote w:type="continuationSeparator" w:id="1">
    <w:p w:rsidR="003931C4" w:rsidRDefault="003931C4" w:rsidP="00872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A79"/>
    <w:rsid w:val="000026D8"/>
    <w:rsid w:val="0002241C"/>
    <w:rsid w:val="000306E4"/>
    <w:rsid w:val="000306F4"/>
    <w:rsid w:val="000865DD"/>
    <w:rsid w:val="000B0193"/>
    <w:rsid w:val="000B3CCE"/>
    <w:rsid w:val="000D5575"/>
    <w:rsid w:val="000E77CE"/>
    <w:rsid w:val="000F63CA"/>
    <w:rsid w:val="00137601"/>
    <w:rsid w:val="00156215"/>
    <w:rsid w:val="00161D77"/>
    <w:rsid w:val="00182AAF"/>
    <w:rsid w:val="001935D5"/>
    <w:rsid w:val="001A2C85"/>
    <w:rsid w:val="001B0A79"/>
    <w:rsid w:val="001D24AA"/>
    <w:rsid w:val="001F14C0"/>
    <w:rsid w:val="0020459C"/>
    <w:rsid w:val="002257EB"/>
    <w:rsid w:val="00236186"/>
    <w:rsid w:val="00237055"/>
    <w:rsid w:val="002706F9"/>
    <w:rsid w:val="00292787"/>
    <w:rsid w:val="002B5D18"/>
    <w:rsid w:val="002F58EE"/>
    <w:rsid w:val="003141BC"/>
    <w:rsid w:val="003342B9"/>
    <w:rsid w:val="003377D7"/>
    <w:rsid w:val="0039309D"/>
    <w:rsid w:val="003931C4"/>
    <w:rsid w:val="003A6FC7"/>
    <w:rsid w:val="00425954"/>
    <w:rsid w:val="004B2E82"/>
    <w:rsid w:val="004D4FBB"/>
    <w:rsid w:val="004E4E9A"/>
    <w:rsid w:val="0052485B"/>
    <w:rsid w:val="005A059B"/>
    <w:rsid w:val="005B0A77"/>
    <w:rsid w:val="005B60AE"/>
    <w:rsid w:val="005D0C89"/>
    <w:rsid w:val="0061580F"/>
    <w:rsid w:val="00634AFD"/>
    <w:rsid w:val="00695DE9"/>
    <w:rsid w:val="00696DE6"/>
    <w:rsid w:val="006D459C"/>
    <w:rsid w:val="00707852"/>
    <w:rsid w:val="007541B0"/>
    <w:rsid w:val="0075581C"/>
    <w:rsid w:val="007647CA"/>
    <w:rsid w:val="007A6384"/>
    <w:rsid w:val="007C005C"/>
    <w:rsid w:val="007C02CA"/>
    <w:rsid w:val="007E4BEF"/>
    <w:rsid w:val="0083764B"/>
    <w:rsid w:val="00846BAA"/>
    <w:rsid w:val="00872461"/>
    <w:rsid w:val="00886C71"/>
    <w:rsid w:val="008A3404"/>
    <w:rsid w:val="008B46D6"/>
    <w:rsid w:val="008C2F12"/>
    <w:rsid w:val="008E02F1"/>
    <w:rsid w:val="008E3831"/>
    <w:rsid w:val="008F1A74"/>
    <w:rsid w:val="009A7863"/>
    <w:rsid w:val="009B279D"/>
    <w:rsid w:val="009B43C3"/>
    <w:rsid w:val="009D3001"/>
    <w:rsid w:val="009D4F06"/>
    <w:rsid w:val="00A31A1A"/>
    <w:rsid w:val="00A34AB8"/>
    <w:rsid w:val="00A578F6"/>
    <w:rsid w:val="00A87052"/>
    <w:rsid w:val="00A8723A"/>
    <w:rsid w:val="00AC201A"/>
    <w:rsid w:val="00B17288"/>
    <w:rsid w:val="00B40341"/>
    <w:rsid w:val="00B933B3"/>
    <w:rsid w:val="00B966D5"/>
    <w:rsid w:val="00BA4C67"/>
    <w:rsid w:val="00BB0302"/>
    <w:rsid w:val="00BE49AA"/>
    <w:rsid w:val="00C00B28"/>
    <w:rsid w:val="00C47639"/>
    <w:rsid w:val="00C65DE4"/>
    <w:rsid w:val="00CA20C9"/>
    <w:rsid w:val="00CE1023"/>
    <w:rsid w:val="00CE5418"/>
    <w:rsid w:val="00CE670E"/>
    <w:rsid w:val="00D07C09"/>
    <w:rsid w:val="00D118BA"/>
    <w:rsid w:val="00D251C7"/>
    <w:rsid w:val="00D32797"/>
    <w:rsid w:val="00D47E9A"/>
    <w:rsid w:val="00D57991"/>
    <w:rsid w:val="00D63AC1"/>
    <w:rsid w:val="00D806E0"/>
    <w:rsid w:val="00D84795"/>
    <w:rsid w:val="00DA150D"/>
    <w:rsid w:val="00DC067F"/>
    <w:rsid w:val="00DC2347"/>
    <w:rsid w:val="00DD04D3"/>
    <w:rsid w:val="00DD19E6"/>
    <w:rsid w:val="00DF3B7C"/>
    <w:rsid w:val="00E03738"/>
    <w:rsid w:val="00E12A32"/>
    <w:rsid w:val="00E3227B"/>
    <w:rsid w:val="00E6314E"/>
    <w:rsid w:val="00E75B11"/>
    <w:rsid w:val="00E76F3B"/>
    <w:rsid w:val="00E81470"/>
    <w:rsid w:val="00E837B2"/>
    <w:rsid w:val="00E86CBA"/>
    <w:rsid w:val="00EA7EF2"/>
    <w:rsid w:val="00EE0C59"/>
    <w:rsid w:val="00EE4B65"/>
    <w:rsid w:val="00F26AD0"/>
    <w:rsid w:val="00F861FD"/>
    <w:rsid w:val="00FD4222"/>
    <w:rsid w:val="00FE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5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5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CA20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5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8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2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24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B0193"/>
    <w:pPr>
      <w:spacing w:line="360" w:lineRule="auto"/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B0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B019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0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Spalata Leuta</cp:lastModifiedBy>
  <cp:revision>64</cp:revision>
  <cp:lastPrinted>2024-05-03T02:02:00Z</cp:lastPrinted>
  <dcterms:created xsi:type="dcterms:W3CDTF">2020-08-05T04:04:00Z</dcterms:created>
  <dcterms:modified xsi:type="dcterms:W3CDTF">2024-05-03T02:04:00Z</dcterms:modified>
</cp:coreProperties>
</file>